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Standard"/>
        <w:widowControl w:val="off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</w:pPr>
      <w:r xmlns:o="urn:schemas-microsoft-com:office:office" xmlns:w10="urn:schemas-microsoft-com:office:word" xmlns:v="urn:schemas-microsoft-com:vml" xmlns:wp="http://schemas.openxmlformats.org/drawingml/2006/wordprocessingDrawing" xmlns:a="http://schemas.openxmlformats.org/drawingml/2006/main">
        <w:rPr/>
        <w:drawing>
          <wp:inline>
            <wp:extent cx="640800" cy="784800"/>
            <wp:effectExtent l="0" t="0" r="0" b="0"/>
            <wp:docPr name="Графический объект1" id="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name="Графический объект1" id="1"/>
                    <pic:cNvPicPr>
                      <a:picLocks noChangeAspect="1"/>
                    </pic:cNvPicPr>
                  </pic:nvPicPr>
                  <pic:blipFill>
                    <a:blip r:embed="Monozipmx003Ammx002Fmmx002Fmlocalhostmx002FmcontentmxmlElementm0m0m3m1m7m1m0m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widowControl w:val="off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36"/>
          <w:szCs w:val="36"/>
        </w:rPr>
      </w:pPr>
      <w:r>
        <w:rPr>
          <w:sz w:val="36"/>
          <w:szCs w:val="36"/>
        </w:rPr>
        <w:t xml:space="preserve">КУРАГИНСКИЙ ПОСЕЛКОВЫЙ СОВЕТ ДЕПУТАТОВ</w:t>
      </w:r>
    </w:p>
    <w:p>
      <w:pPr>
        <w:pStyle w:val="Standard"/>
        <w:widowControl w:val="off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36"/>
          <w:szCs w:val="36"/>
        </w:rPr>
      </w:pPr>
      <w:r>
        <w:rPr>
          <w:sz w:val="36"/>
          <w:szCs w:val="36"/>
        </w:rPr>
        <w:t xml:space="preserve">КУРАГИНСКОГО РАЙОНА </w:t>
      </w:r>
    </w:p>
    <w:p>
      <w:pPr>
        <w:pStyle w:val="Standard"/>
        <w:widowControl w:val="off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36"/>
          <w:szCs w:val="36"/>
        </w:rPr>
      </w:pPr>
      <w:r>
        <w:rPr>
          <w:sz w:val="36"/>
          <w:szCs w:val="36"/>
        </w:rPr>
        <w:t xml:space="preserve">КРАСНОЯРСКОГО КРАЯ</w:t>
      </w:r>
    </w:p>
    <w:p>
      <w:pPr>
        <w:pStyle w:val="Standard"/>
        <w:widowControl w:val="off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36"/>
          <w:szCs w:val="36"/>
        </w:rPr>
      </w:pPr>
    </w:p>
    <w:p>
      <w:pPr>
        <w:pStyle w:val="Standard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36"/>
          <w:szCs w:val="36"/>
        </w:rPr>
      </w:pPr>
      <w:r>
        <w:rPr>
          <w:sz w:val="36"/>
          <w:szCs w:val="36"/>
        </w:rPr>
        <w:t xml:space="preserve">РЕШЕНИЕ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outlineLvl w:val="9"/>
        <w:rPr>
          <w:sz w:val="28"/>
          <w:szCs w:val="28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outlineLvl w:val="9"/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outlineLvl w:val="9"/>
      </w:pPr>
      <w:r>
        <w:rPr>
          <w:sz w:val="28"/>
          <w:szCs w:val="28"/>
        </w:rPr>
        <w:t xml:space="preserve">17.05.2017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пгт. Курагино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№18-105-Р</w:t>
      </w:r>
    </w:p>
    <w:p>
      <w:pPr>
        <w:pStyle w:val="Standard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200" w:before="0"/>
        <w:ind w:left="0" w:right="0" w:hanging="0"/>
        <w:outlineLvl w:val="9"/>
        <w:rPr>
          <w:spacing w:val="0"/>
          <w:sz w:val="16"/>
          <w:szCs w:val="16"/>
        </w:rPr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0" w:before="0"/>
        <w:ind w:left="0" w:right="0" w:hanging="0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0" w:before="0"/>
        <w:ind w:left="0" w:right="0" w:hanging="0"/>
        <w:outlineLvl w:val="9"/>
      </w:pPr>
      <w:r>
        <w:rPr>
          <w:sz w:val="28"/>
          <w:szCs w:val="28"/>
        </w:rPr>
        <w:t xml:space="preserve">Об утверждении </w:t>
      </w:r>
      <w:r>
        <w:rPr>
          <w:b w:val="off"/>
          <w:sz w:val="28"/>
          <w:szCs w:val="28"/>
        </w:rPr>
        <w:t xml:space="preserve">положения об организации 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0" w:before="0"/>
        <w:ind w:left="0" w:right="0" w:hanging="0"/>
        <w:outlineLvl w:val="9"/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ритуальных услуг, погребения, похоронного 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0" w:before="0"/>
        <w:ind w:left="0" w:right="0" w:hanging="0"/>
        <w:outlineLvl w:val="9"/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дела и содержании кладбищ на территории 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0" w:before="0"/>
        <w:ind w:left="0" w:right="0" w:hanging="0"/>
        <w:outlineLvl w:val="9"/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муниципального образования поселок Курагино</w:t>
      </w:r>
    </w:p>
    <w:p>
      <w:pPr>
        <w:pStyle w:val="Standard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200" w:before="0"/>
        <w:ind w:left="0" w:right="0" w:hanging="0"/>
        <w:outlineLvl w:val="9"/>
      </w:pPr>
    </w:p>
    <w:p>
      <w:pPr>
        <w:pStyle w:val="Standard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200" w:before="0"/>
        <w:ind w:left="0" w:right="0" w:hanging="0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708"/>
          <w:tab w:pos="708" w:val="left" w:leader="none"/>
        </w:tabs>
        <w:suppressAutoHyphens w:val="true"/>
        <w:ind w:left="0" w:right="0" w:firstLine="708"/>
        <w:jc w:val="both"/>
        <w:outlineLvl w:val="9"/>
      </w:pPr>
      <w:r>
        <w:rPr>
          <w:color w:val="000000"/>
          <w:sz w:val="28"/>
          <w:szCs w:val="28"/>
        </w:rPr>
        <w:t xml:space="preserve">Руководствуясь Градостроительным и </w:t>
      </w:r>
      <w:hyperlink r:id="Monozipmx003Ammx002Fmmx002Fmlocalhostmx002FmcontentmxmlElementm1m37m1m7m1m0m" w:history="1">
        <w:r>
          <w:rPr>
            <w:color w:val="000000"/>
            <w:sz w:val="28"/>
            <w:szCs w:val="28"/>
            <w:u w:val="none"/>
          </w:rPr>
          <w:t xml:space="preserve">Земельным кодексами Российской Федерации</w:t>
        </w:r>
      </w:hyperlink>
      <w:r>
        <w:rPr>
          <w:color w:val="000000"/>
          <w:sz w:val="28"/>
          <w:szCs w:val="28"/>
        </w:rPr>
        <w:t xml:space="preserve">, Федеральным законом от 06.10.2003 </w:t>
      </w:r>
      <w:r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lang w:val="ru-RU"/>
        </w:rPr>
        <w:t xml:space="preserve">Федеральным законом от 12 января 1996 года №8-ФЗ «О погребении и похоронном деле»</w:t>
      </w:r>
      <w:r>
        <w:rPr>
          <w:color w:val="000000"/>
          <w:sz w:val="28"/>
          <w:szCs w:val="28"/>
        </w:rPr>
        <w:t xml:space="preserve">, </w:t>
      </w:r>
      <w:hyperlink r:id="Monozipmx003Ammx002Fmmx002Fmlocalhostmx002FmcontentmxmlElementm6m37m1m7m1m0m" w:history="1">
        <w:r>
          <w:rPr>
            <w:color w:val="000000"/>
            <w:sz w:val="28"/>
            <w:szCs w:val="28"/>
            <w:u w:val="none"/>
          </w:rPr>
          <w:t xml:space="preserve">Федеральным законом от 30 марта 1999 года N 52-ФЗ "О санитарно-эпидемиологическом благополучии населения"</w:t>
        </w:r>
      </w:hyperlink>
      <w:r>
        <w:rPr>
          <w:color w:val="000000"/>
          <w:sz w:val="28"/>
          <w:szCs w:val="28"/>
        </w:rPr>
        <w:t xml:space="preserve">, </w:t>
      </w:r>
      <w:hyperlink r:id="Monozipmx003Ammx002Fmmx002Fmlocalhostmx002FmcontentmxmlElementm8m37m1m7m1m0m" w:history="1">
        <w:r>
          <w:rPr>
            <w:color w:val="000000"/>
            <w:sz w:val="28"/>
            <w:szCs w:val="28"/>
            <w:u w:val="none"/>
          </w:rPr>
          <w:t xml:space="preserve">Законом Российской Федерации от 7 февраля 1992 года N 2300-1 "О защите прав потребителей"</w:t>
        </w:r>
      </w:hyperlink>
      <w:r>
        <w:rPr>
          <w:color w:val="000000"/>
          <w:sz w:val="28"/>
          <w:szCs w:val="28"/>
        </w:rPr>
        <w:t xml:space="preserve">, </w:t>
      </w:r>
      <w:hyperlink r:id="Monozipmx003Ammx002Fmmx002Fmlocalhostmx002FmcontentmxmlElementm10m37m1m7m1m0m" w:history="1">
        <w:r>
          <w:rPr>
            <w:color w:val="000000"/>
            <w:sz w:val="28"/>
            <w:szCs w:val="28"/>
            <w:u w:val="none"/>
          </w:rPr>
          <w:t xml:space="preserve">Постановлением Правительства Российской Федерации от 15 августа 1997 года N 1025 "Об утверждении Правил бытового обслуживания населения в Российской Федерации"</w:t>
        </w:r>
      </w:hyperlink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Указом Президента Российской Федерации от 29 июня 1996 года №1001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08 апреля 2003 года №35 «О введении в действие СанПин 2.1.1279-03»</w:t>
      </w:r>
      <w:r>
        <w:rPr>
          <w:color w:val="000000"/>
          <w:sz w:val="28"/>
          <w:szCs w:val="28"/>
          <w:u w:val="none"/>
        </w:rPr>
        <w:t xml:space="preserve">, </w:t>
      </w:r>
      <w:r>
        <w:rPr>
          <w:color w:val="000000"/>
          <w:sz w:val="28"/>
          <w:szCs w:val="28"/>
        </w:rPr>
        <w:t xml:space="preserve">Национальным стандартом РФ ГОСТ Р 53107-2008 "Услуги бытовые. Услуги ритуальные. Термины и определения" </w:t>
      </w:r>
      <w:r>
        <w:rPr>
          <w:color w:val="000000"/>
          <w:sz w:val="28"/>
          <w:szCs w:val="28"/>
        </w:rPr>
        <w:t xml:space="preserve">поселковый Совет депутатов РЕШИЛ: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6"/>
          <w:tab w:pos="576" w:val="left" w:leader="none"/>
        </w:tabs>
        <w:suppressAutoHyphens w:val="true"/>
        <w:ind w:left="0" w:right="0" w:firstLine="576"/>
        <w:jc w:val="both"/>
        <w:outlineLvl w:val="9"/>
      </w:pPr>
      <w:r>
        <w:rPr>
          <w:sz w:val="28"/>
          <w:szCs w:val="28"/>
        </w:rPr>
        <w:t xml:space="preserve">1. Утвердить</w:t>
      </w:r>
      <w:r>
        <w:rPr>
          <w:b w:val="on"/>
          <w:sz w:val="28"/>
          <w:szCs w:val="28"/>
        </w:rPr>
        <w:t xml:space="preserve"> </w:t>
      </w:r>
      <w:r>
        <w:rPr>
          <w:b w:val="off"/>
          <w:sz w:val="28"/>
          <w:szCs w:val="28"/>
        </w:rPr>
        <w:t xml:space="preserve">положение об организации ритуальных услуг, погребения, похоронного дела и содержании кладбищ на территории муниципального образования поселок Курагино, согласно приложению.</w:t>
      </w:r>
    </w:p>
    <w:p>
      <w:pPr>
        <w:pStyle w:val="Normal"/>
        <w:widowControl w:val="on"/>
        <w:tabs>
          <w:tab xmlns:o="urn:schemas-microsoft-com:office:office" xmlns:v="urn:schemas-microsoft-com:vml" w:val="num" w:pos="576"/>
          <w:tab w:pos="576" w:val="left" w:leader="none"/>
        </w:tabs>
        <w:suppressAutoHyphens w:val="true"/>
        <w:ind w:left="0" w:right="0" w:firstLine="576"/>
        <w:jc w:val="both"/>
        <w:outlineLvl w:val="9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Контроль за</w:t>
      </w:r>
      <w:r>
        <w:rPr>
          <w:sz w:val="28"/>
        </w:rPr>
        <w:t xml:space="preserve"> исполнением настоящего решения возложить на постоянн</w:t>
      </w:r>
      <w:r>
        <w:rPr>
          <w:sz w:val="28"/>
        </w:rPr>
        <w:t xml:space="preserve">ые</w:t>
      </w:r>
      <w:r>
        <w:rPr>
          <w:sz w:val="28"/>
        </w:rPr>
        <w:t xml:space="preserve"> комисси</w:t>
      </w:r>
      <w:r>
        <w:rPr>
          <w:sz w:val="28"/>
        </w:rPr>
        <w:t xml:space="preserve">и</w:t>
      </w:r>
      <w:r>
        <w:rPr>
          <w:sz w:val="28"/>
        </w:rPr>
        <w:t xml:space="preserve"> поселкового Совета депутатов </w:t>
      </w:r>
      <w:r>
        <w:rPr>
          <w:sz w:val="28"/>
        </w:rPr>
        <w:t xml:space="preserve">по законности и правопорядку</w:t>
      </w:r>
      <w:r>
        <w:rPr>
          <w:sz w:val="28"/>
        </w:rPr>
        <w:t xml:space="preserve"> </w:t>
      </w:r>
      <w:r>
        <w:rPr>
          <w:sz w:val="28"/>
        </w:rPr>
        <w:t xml:space="preserve">(Гурин В.В.) и по социальной политике (Дик А.В.)</w:t>
      </w:r>
    </w:p>
    <w:p>
      <w:pPr>
        <w:pStyle w:val="Normal"/>
        <w:widowControl w:val="on"/>
        <w:tabs>
          <w:tab xmlns:o="urn:schemas-microsoft-com:office:office" xmlns:v="urn:schemas-microsoft-com:vml" w:val="num" w:pos="612"/>
          <w:tab w:pos="612" w:val="left" w:leader="none"/>
        </w:tabs>
        <w:suppressAutoHyphens w:val="true"/>
        <w:ind w:left="0" w:right="0" w:firstLine="612"/>
        <w:jc w:val="both"/>
        <w:outlineLvl w:val="9"/>
      </w:pPr>
      <w:r>
        <w:rPr>
          <w:sz w:val="28"/>
        </w:rPr>
        <w:t xml:space="preserve">3</w:t>
      </w:r>
      <w:r>
        <w:rPr>
          <w:sz w:val="28"/>
        </w:rPr>
        <w:t xml:space="preserve">. Решение вступает в силу со дня официального опубликования </w:t>
      </w:r>
      <w:r>
        <w:rPr>
          <w:sz w:val="28"/>
        </w:rPr>
        <w:t xml:space="preserve">в газете «</w:t>
      </w:r>
      <w:r>
        <w:rPr>
          <w:sz w:val="28"/>
        </w:rPr>
        <w:t xml:space="preserve">Курагинские</w:t>
      </w:r>
      <w:r>
        <w:rPr>
          <w:sz w:val="28"/>
        </w:rPr>
        <w:t xml:space="preserve"> новости».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both"/>
        <w:outlineLvl w:val="9"/>
        <w:rPr>
          <w:sz w:val="28"/>
          <w:szCs w:val="28"/>
        </w:rPr>
      </w:pPr>
    </w:p>
    <w:p>
      <w:pPr>
        <w:pStyle w:val="Standard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after="200" w:before="0"/>
        <w:ind w:left="0" w:right="0" w:hanging="0"/>
        <w:outlineLvl w:val="9"/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outlineLvl w:val="9"/>
      </w:pPr>
    </w:p>
    <w:tbl>
      <w:tblPr>
        <w:tblStyle w:val="Таблица1"/>
        <w:tblW w:type="dxa" w:w="9465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55"/>
        <w:gridCol w:w="4710"/>
      </w:tblGrid>
      <w:tr>
        <w:trPr>
          <w:trHeight w:val="0" w:hRule="auto"/>
        </w:trPr>
        <w:tc>
          <w:tcPr>
            <w:tcW w:type="dxa" w:w="4755"/>
            <w:tcBorders>
              <w:top w:val="none"/>
              <w:left w:val="none"/>
              <w:bottom w:val="none"/>
              <w:right w:val="non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lrTb"/>
            <w:vAlign w:val="top"/>
          </w:tcPr>
          <w:p>
            <w:pPr>
              <w:pStyle w:val="Standard"/>
              <w:widowControl w:val="off"/>
              <w:suppressAutoHyphens w:val="true"/>
              <w: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поселкового</w:t>
            </w:r>
          </w:p>
          <w:p>
            <w:pPr>
              <w:pStyle w:val="Standard"/>
              <w:widowControl w:val="off"/>
              <w:suppressAutoHyphens w:val="true"/>
              <w: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</w:t>
            </w:r>
          </w:p>
          <w:p>
            <w:pPr>
              <w:pStyle w:val="Standard"/>
              <w:widowControl w:val="off"/>
              <w:suppressAutoHyphens w:val="true"/>
              <w:spacing/>
              <w:jc w:val="both"/>
              <w:outlineLvl w:val="9"/>
              <w:rPr>
                <w:sz w:val="28"/>
                <w:szCs w:val="28"/>
              </w:rPr>
            </w:pPr>
          </w:p>
        </w:tc>
        <w:tc>
          <w:tcPr>
            <w:tcW w:type="dxa" w:w="4710"/>
            <w:tcBorders>
              <w:top w:val="none"/>
              <w:left w:val="none"/>
              <w:bottom w:val="none"/>
              <w:right w:val="non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lrTb"/>
            <w:vAlign w:val="top"/>
          </w:tcPr>
          <w:p>
            <w:pPr>
              <w:pStyle w:val="Standard"/>
              <w:widowControl w:val="off"/>
              <w:suppressAutoHyphens w:val="true"/>
              <w:spacing/>
              <w:jc w:val="both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поселка Курагино</w:t>
            </w:r>
          </w:p>
        </w:tc>
      </w:tr>
      <w:tr>
        <w:trPr>
          <w:trHeight w:val="0" w:hRule="auto"/>
        </w:trPr>
        <w:tc>
          <w:tcPr>
            <w:tcW w:type="dxa" w:w="4755"/>
            <w:tcBorders>
              <w:top w:val="none"/>
              <w:left w:val="none"/>
              <w:bottom w:val="none"/>
              <w:right w:val="non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lrTb"/>
            <w:vAlign w:val="top"/>
          </w:tcPr>
          <w:p>
            <w:pPr>
              <w:pStyle w:val="Standard"/>
              <w:widowControl w:val="off"/>
              <w:suppressAutoHyphens w:val="true"/>
              <w:spacing/>
              <w:jc w:val="right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Л.И.Моисеенко</w:t>
            </w:r>
          </w:p>
        </w:tc>
        <w:tc>
          <w:tcPr>
            <w:tcW w:type="dxa" w:w="4710"/>
            <w:tcBorders>
              <w:top w:val="none"/>
              <w:left w:val="none"/>
              <w:bottom w:val="none"/>
              <w:right w:val="non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lrTb"/>
            <w:vAlign w:val="top"/>
          </w:tcPr>
          <w:p>
            <w:pPr>
              <w:pStyle w:val="Standard"/>
              <w:widowControl w:val="off"/>
              <w:suppressAutoHyphens w:val="true"/>
              <w:spacing/>
              <w:jc w:val="right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С.А.Кнауб</w:t>
            </w:r>
          </w:p>
        </w:tc>
      </w:tr>
    </w:tbl>
    <w:p>
      <w:pPr>
        <w:pStyle w:val="Standard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right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lineRule="auto" w:line="240"/>
        <w:ind w:left="0" w:right="0" w:hanging="0"/>
        <w:jc w:val="center"/>
        <w:outlineLvl w:val="9"/>
      </w:pPr>
      <w:r>
        <w:rPr>
          <w:b w:val="off"/>
        </w:rPr>
        <w:t xml:space="preserve">                                                        </w:t>
      </w:r>
      <w:r>
        <w:rPr>
          <w:b w:val="off"/>
        </w:rPr>
        <w:t xml:space="preserve">Приложение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lineRule="auto" w:line="240"/>
        <w:ind w:left="0" w:right="0" w:hanging="0"/>
        <w:jc w:val="center"/>
        <w:outlineLvl w:val="9"/>
      </w:pPr>
      <w:r>
        <w:rPr>
          <w:b w:val="off"/>
        </w:rPr>
        <w:t xml:space="preserve">                                                                                          </w:t>
      </w:r>
      <w:r>
        <w:rPr>
          <w:b w:val="off"/>
        </w:rPr>
        <w:t xml:space="preserve">к решению поселкового Совета 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spacing w:lineRule="auto" w:line="240"/>
        <w:ind w:left="0" w:right="0" w:hanging="0"/>
        <w:jc w:val="right"/>
        <w:outlineLvl w:val="9"/>
      </w:pPr>
      <w:r>
        <w:rPr>
          <w:b w:val="off"/>
        </w:rPr>
        <w:t xml:space="preserve">депутатов </w:t>
      </w:r>
      <w:r>
        <w:rPr>
          <w:b w:val="off"/>
          <w:lang w:val="ru-RU"/>
        </w:rPr>
        <w:t xml:space="preserve">о</w:t>
      </w:r>
      <w:r>
        <w:rPr>
          <w:b w:val="off"/>
        </w:rPr>
        <w:t xml:space="preserve">т 17.05.2017 №18-105-</w:t>
      </w:r>
      <w:r>
        <w:rPr>
          <w:b w:val="off"/>
          <w:lang w:val="ru-RU"/>
        </w:rPr>
        <w:t xml:space="preserve">Р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28"/>
          <w:szCs w:val="28"/>
        </w:rPr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ритуальных услуг, погребения, похоронного дела и содержании кладбищ на территории муниципального образования поселок Курагино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center"/>
        <w:outlineLvl w:val="9"/>
      </w:pP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570" w:val="left" w:leader="none"/>
          <w:tab w:pos="708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Настоящее Положение разработано в соответствии </w:t>
      </w:r>
      <w:r>
        <w:rPr>
          <w:color w:val="000000"/>
          <w:sz w:val="28"/>
          <w:szCs w:val="28"/>
        </w:rPr>
        <w:t xml:space="preserve">Градостроительным и </w:t>
      </w:r>
      <w:hyperlink r:id="Monozipmx003Ammx002Fmmx002Fmlocalhostmx002FmcontentmxmlElementm2m131m1m7m1m0m" w:history="1">
        <w:r>
          <w:rPr>
            <w:color w:val="000000"/>
            <w:sz w:val="28"/>
            <w:szCs w:val="28"/>
            <w:u w:val="none"/>
          </w:rPr>
          <w:t xml:space="preserve">Земельным кодексами Российской Федерации</w:t>
        </w:r>
      </w:hyperlink>
      <w:r>
        <w:rPr>
          <w:color w:val="000000"/>
          <w:sz w:val="28"/>
          <w:szCs w:val="28"/>
        </w:rPr>
        <w:t xml:space="preserve">, Федеральным законом от 06.10.2003 </w:t>
      </w:r>
      <w:r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lang w:val="ru-RU"/>
        </w:rPr>
        <w:t xml:space="preserve">Федеральным законом от 12 января 1996 года №8-ФЗ «О погребении и похоронном деле»</w:t>
      </w:r>
      <w:r>
        <w:rPr>
          <w:color w:val="000000"/>
          <w:sz w:val="28"/>
          <w:szCs w:val="28"/>
        </w:rPr>
        <w:t xml:space="preserve">, </w:t>
      </w:r>
      <w:hyperlink r:id="Monozipmx003Ammx002Fmmx002Fmlocalhostmx002FmcontentmxmlElementm7m131m1m7m1m0m" w:history="1">
        <w:r>
          <w:rPr>
            <w:color w:val="000000"/>
            <w:sz w:val="28"/>
            <w:szCs w:val="28"/>
            <w:u w:val="none"/>
          </w:rPr>
          <w:t xml:space="preserve">Федеральным законом от 30 марта 1999 года N 52-ФЗ "О санитарно-эпидемиологическом благополучии населения"</w:t>
        </w:r>
      </w:hyperlink>
      <w:r>
        <w:rPr>
          <w:color w:val="000000"/>
          <w:sz w:val="28"/>
          <w:szCs w:val="28"/>
        </w:rPr>
        <w:t xml:space="preserve">, </w:t>
      </w:r>
      <w:hyperlink r:id="Monozipmx003Ammx002Fmmx002Fmlocalhostmx002FmcontentmxmlElementm9m131m1m7m1m0m" w:history="1">
        <w:r>
          <w:rPr>
            <w:color w:val="000000"/>
            <w:sz w:val="28"/>
            <w:szCs w:val="28"/>
            <w:u w:val="none"/>
          </w:rPr>
          <w:t xml:space="preserve">Законом Российской Федерации от 7 февраля 1992 года N 2300-1 "О защите прав потребителей"</w:t>
        </w:r>
      </w:hyperlink>
      <w:r>
        <w:rPr>
          <w:color w:val="000000"/>
          <w:sz w:val="28"/>
          <w:szCs w:val="28"/>
        </w:rPr>
        <w:t xml:space="preserve">, </w:t>
      </w:r>
      <w:hyperlink r:id="Monozipmx003Ammx002Fmmx002Fmlocalhostmx002FmcontentmxmlElementm11m131m1m7m1m0m" w:history="1">
        <w:r>
          <w:rPr>
            <w:color w:val="000000"/>
            <w:sz w:val="28"/>
            <w:szCs w:val="28"/>
            <w:u w:val="none"/>
          </w:rPr>
          <w:t xml:space="preserve">Постановлением Правительства Российской Федерации от 15 августа 1997 года N 1025 "Об утверждении Правил бытового обслуживания населения в Российской Федерации"</w:t>
        </w:r>
      </w:hyperlink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Указом Президента Российской Федерации от 29 июня 1996 года №1001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08 апреля 2003 года №35 «О введении в действие СанПин 2.1.1279-03»</w:t>
      </w:r>
      <w:r>
        <w:rPr>
          <w:color w:val="000000"/>
          <w:sz w:val="28"/>
          <w:szCs w:val="28"/>
          <w:u w:val="none"/>
        </w:rPr>
        <w:t xml:space="preserve">, </w:t>
      </w:r>
      <w:r>
        <w:rPr>
          <w:color w:val="000000"/>
          <w:sz w:val="28"/>
          <w:szCs w:val="28"/>
        </w:rPr>
        <w:t xml:space="preserve">Национальным стандартом РФ ГОСТ Р 53107-2008 "Услуги бытовые. Услуги ритуальные. Термины и определения"</w:t>
      </w:r>
      <w:r>
        <w:rPr>
          <w:sz w:val="28"/>
          <w:szCs w:val="28"/>
        </w:rPr>
        <w:t xml:space="preserve"> устанавливает на территории муниципального образования поселок Курагино принципы регулирования отношений, связанных с погребением умерших (погибших), определяет порядок организации похоронного дела, порядок предоставления ритуальных услуг и правила содержания мест погребения.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 </w:t>
      </w:r>
      <w:r>
        <w:rPr>
          <w:b w:val="on"/>
          <w:sz w:val="28"/>
          <w:szCs w:val="28"/>
        </w:rPr>
        <w:t xml:space="preserve">1.     Основные понятия, используемые в настоящем Положении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 </w:t>
      </w:r>
      <w:r>
        <w:rPr>
          <w:sz w:val="28"/>
          <w:szCs w:val="28"/>
        </w:rPr>
        <w:t xml:space="preserve">В целях настоящего Положения используются следующие понятия: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услуги по погребению –</w:t>
      </w:r>
      <w:r>
        <w:rPr>
          <w:sz w:val="28"/>
          <w:szCs w:val="28"/>
        </w:rPr>
        <w:t xml:space="preserve"> установленный законодательством Российской Федерации перечень ритуальных услуг, оказание которых (на безвозмездной основе или за плату) относится к ведению специализированной службы по вопросам похоронного дела;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гарантированный перечень услуг по погребению</w:t>
      </w:r>
      <w:r>
        <w:rPr>
          <w:sz w:val="28"/>
          <w:szCs w:val="28"/>
        </w:rPr>
        <w:t xml:space="preserve"> </w:t>
      </w:r>
      <w:r>
        <w:rPr>
          <w:b w:val="o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минимальный перечень услуг, оказание которого гарантируется специализированной службой по вопросам похоронного дела при погребении;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места погребения – </w:t>
      </w:r>
      <w:r>
        <w:rPr>
          <w:sz w:val="28"/>
          <w:szCs w:val="28"/>
        </w:rPr>
        <w:t xml:space="preserve">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</w:t>
      </w:r>
      <w:r>
        <w:rPr>
          <w:sz w:val="28"/>
          <w:szCs w:val="28"/>
        </w:rPr>
        <w:t xml:space="preserve">сожжения тел (останков) умерших, далее –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зона захоронения –</w:t>
      </w:r>
      <w:r>
        <w:rPr>
          <w:sz w:val="28"/>
          <w:szCs w:val="28"/>
        </w:rPr>
        <w:t xml:space="preserve"> основная функциональная часть территории кладбища, где осуществляется погребение, в том числе захоронение урн с прахом;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места захоронения –</w:t>
      </w:r>
      <w:r>
        <w:rPr>
          <w:sz w:val="28"/>
          <w:szCs w:val="28"/>
        </w:rPr>
        <w:t xml:space="preserve"> земельные участки, предоставляемые в зоне захоронения кладбища для погребения;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одиночные захоронения – </w:t>
      </w:r>
      <w:r>
        <w:rPr>
          <w:sz w:val="28"/>
          <w:szCs w:val="28"/>
        </w:rPr>
        <w:t xml:space="preserve">места захоронения, предоставляемые на территории общественных кладбищ для погребения умерших (погибших) (далее – умерших), не имеющих супруга, близких родственников, иных родственников, либо законного представителя умершего;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родственные захоронения –</w:t>
      </w:r>
      <w:r>
        <w:rPr>
          <w:sz w:val="28"/>
          <w:szCs w:val="28"/>
        </w:rPr>
        <w:t xml:space="preserve">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семейные (родовые) захоронения – </w:t>
      </w:r>
      <w:r>
        <w:rPr>
          <w:sz w:val="28"/>
          <w:szCs w:val="28"/>
        </w:rPr>
        <w:t xml:space="preserve">места захоронения, предоставляемые на платной основе (с учетом места родственного захоронения) на общественных и военных мемориальных кладбищах для погребения трех и более умерших близких родственников, иных родственников;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члены семьи – </w:t>
      </w:r>
      <w:r>
        <w:rPr>
          <w:sz w:val="28"/>
          <w:szCs w:val="28"/>
        </w:rPr>
        <w:t xml:space="preserve">лица, связанные родством (свойством), совместно проживающие и ведущие совместное хозяйство;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специализированная служба по вопросам похоронного дела – </w:t>
      </w:r>
      <w:r>
        <w:rPr>
          <w:sz w:val="28"/>
          <w:szCs w:val="28"/>
        </w:rPr>
        <w:t xml:space="preserve">организация, определенная в соответствии с действующим законодательством, на которую возлагается обязанность по оказанию услуг по погребению умерших.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2. Право лица на достойное отношение к его телу после смерти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2.1. Волеизъявление лица о достойном отношении к его телу после смерти (далее – волеизъявление умершего) – пожелание, выраженное в устной форме в присутствии свидетелей или в письменной форме: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о согласии или несогласии быть подвергнутым патологоанатомическому вскрытию;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о согласии или несогласии на изъятие органов и (или) тканей из его тела;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быть погребенным на том или ином месте, по тем или иным обычаям или традициям, рядом с теми или иными ранее умершими;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быть подвергнутым кремации;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о доверии исполнить свое волеизъявление тому или иному лицу.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2.2. Действия по достойному отношению к телу умершего должны осуществляться в полном соответствии с волеизъявлением умершего, 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2.3. В случае отсутствия волеизъявления умершего, право на разрешение действий, указанных в</w:t>
      </w:r>
      <w:r>
        <w:rPr>
          <w:b w:val="off"/>
          <w:sz w:val="28"/>
          <w:szCs w:val="28"/>
        </w:rPr>
        <w:t xml:space="preserve"> </w:t>
      </w:r>
      <w:r>
        <w:rPr>
          <w:b w:val="off"/>
          <w:sz w:val="28"/>
          <w:szCs w:val="28"/>
        </w:rPr>
        <w:t xml:space="preserve">пункте 2.1 </w:t>
      </w:r>
      <w:r>
        <w:rPr>
          <w:sz w:val="28"/>
          <w:szCs w:val="28"/>
        </w:rPr>
        <w:t xml:space="preserve">настоящего Положения,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 умершего, а при отсутствии таковых – иные лица, взявшие на себя обязанность осуществить погребение умершего.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3. Исполнители волеизъявления умершего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3.1.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 В случае отсутствия в волеизъявлении умершего указания на исполнителей волеизъявления, либо в случае их отказа от исполнения волеизъявления умершего, осуществить организацию погребения умершего имеют право супруг, дети, родители, усыновленные, усыновители, родные братья и родные сестры, внуки, дедушка, бабушка, иные родственники, либо законный представитель умершего. В случае мотивированного отказа кого-либо из указанных лиц от исполнения волеизъявления умершего, оно может быть исполнено иным лицом, взявшим на себя обязанность осуществить погребение умершего.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3.2. Лицо, взявшее на себя обязанность осуществить погребение умершего, должно осуществить весь процесс организации погребения, в том числе оформление документов, необходимых для погребения, получение справки о смерти, гербового свидетельства о смерти, пособия на погребение.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3.3. В случае отсутствия лиц, взявших на себя обязанность осуществить погребение умершего, погребение умершего осуществляется специализированной службой по вопросам похоронного дела.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4. Исполнение волеизъявления умершего о погребении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4.1. На территории муниципального образования поселок Курагино каждому человеку после его смерти гарантируется погребение с учетом его волеизъявления.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4.2. Гражданам Российской Федерации, постоянно проживающим на территории муниципального образования поселок Курагино, гарантируется бесплатное предоставление участка земли на одном из общественных кладбищ с учетом волеизъявления умершего о погребении его тела (останков) или праха.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4.3. Исполнение волеизъявления умершего о погребении его тела (останков) или праха на указанном им месте погребения рядом с ранее </w:t>
      </w:r>
      <w:r>
        <w:rPr>
          <w:sz w:val="28"/>
          <w:szCs w:val="28"/>
        </w:rPr>
        <w:t xml:space="preserve">умершими гарантируется при наличии на указанном месте погребения свободного участка земли или могилы,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месте погребения свободного участка земли, а также с учетом заслуг умершего.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5. Градостроительные, санитарные и экологические требования к размещению мест погребения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n"/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5.1.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правилами и нормами, и должен обеспечивать предельно долгий срок существования места погребения.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5.2. При нарушении санитарных и экологических требований к содержанию места погребения органы местного самоуправления муниципального образования поселок Курагино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5.3.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Красноярского края.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5.4. На общественных кладбищах погребение может осуществляться с учетом вероисповедальных, воинских и иных обычаев и традиций.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5.5. На территории общественных кладбищ в целях увековечивания памяти умерших граждан, имеющих заслуги перед Российской Федерацией, Красноярского края, муниципальным образованием поселок Курагино, могут быть предусмотрены на основании решения уполномоченного органа в сфере погребения и похоронного дела обособленные земельные участки (зоны) для почетных захоронений.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5.6. Устанавливаются следующие размеры бесплатно предоставляемой площади для погребения: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         - под захоронение тела в гробу размер места одиночного захоронения составляет </w:t>
      </w:r>
      <w:r>
        <w:rPr>
          <w:b w:val="on"/>
          <w:sz w:val="28"/>
          <w:szCs w:val="28"/>
        </w:rPr>
        <w:t xml:space="preserve">2,5м х 2м х 2м</w:t>
      </w:r>
      <w:r>
        <w:rPr>
          <w:sz w:val="28"/>
          <w:szCs w:val="28"/>
        </w:rPr>
        <w:t xml:space="preserve"> (длина, ширина, глубина);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         - под захоронение урны с прахом в землю (за исключением случаев подзахоронения в родственную могилу) размер предоставляемого места захоронения составляет </w:t>
      </w:r>
      <w:r>
        <w:rPr>
          <w:b w:val="on"/>
          <w:sz w:val="28"/>
          <w:szCs w:val="28"/>
        </w:rPr>
        <w:t xml:space="preserve">0,75м х 0,75м</w:t>
      </w:r>
      <w:r>
        <w:rPr>
          <w:sz w:val="28"/>
          <w:szCs w:val="28"/>
        </w:rPr>
        <w:t xml:space="preserve"> </w:t>
      </w:r>
      <w:r>
        <w:rPr>
          <w:b w:val="on"/>
          <w:sz w:val="28"/>
          <w:szCs w:val="28"/>
        </w:rPr>
        <w:t xml:space="preserve">х 0,4м </w:t>
      </w:r>
      <w:r>
        <w:rPr>
          <w:sz w:val="28"/>
          <w:szCs w:val="28"/>
        </w:rPr>
        <w:t xml:space="preserve">(длина, ширина, глубина);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         - площадь родственного захоронения не может превышать </w:t>
      </w:r>
      <w:r>
        <w:rPr>
          <w:b w:val="on"/>
          <w:sz w:val="28"/>
          <w:szCs w:val="28"/>
        </w:rPr>
        <w:t xml:space="preserve">8,75 кв.м. (2,5 х 3,5м х 2м. </w:t>
      </w:r>
      <w:r>
        <w:rPr>
          <w:b w:val="off"/>
          <w:sz w:val="28"/>
          <w:szCs w:val="28"/>
        </w:rPr>
        <w:t xml:space="preserve">длина, ширина, глубина).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567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b w:val="off"/>
          <w:sz w:val="28"/>
          <w:szCs w:val="28"/>
        </w:rPr>
        <w:t xml:space="preserve">- расстояние между захоронениями составляет </w:t>
      </w:r>
      <w:r>
        <w:rPr>
          <w:b w:val="on"/>
          <w:sz w:val="28"/>
          <w:szCs w:val="28"/>
        </w:rPr>
        <w:t xml:space="preserve">50 см.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         За резервирование места для семейного (родового) захоронения, превышающего размер бесплатно предоставляемого места для родственного захоронения, взимается единовременная плата, устанавливаемая администрацией поселка Курагино за 1 кв.м. Размер места для семейного (родового) захоронения (с учетом бесплатно предоставляемого места для родственного захоронения) не может превышать </w:t>
      </w:r>
      <w:r>
        <w:rPr>
          <w:b w:val="on"/>
          <w:sz w:val="28"/>
          <w:szCs w:val="28"/>
        </w:rPr>
        <w:t xml:space="preserve">12</w:t>
      </w:r>
      <w:r>
        <w:rPr>
          <w:b w:val="on"/>
          <w:sz w:val="28"/>
          <w:szCs w:val="28"/>
        </w:rPr>
        <w:t xml:space="preserve">,5</w:t>
      </w:r>
      <w:r>
        <w:rPr>
          <w:b w:val="on"/>
          <w:sz w:val="28"/>
          <w:szCs w:val="28"/>
        </w:rPr>
        <w:t xml:space="preserve"> кв.м.</w:t>
      </w:r>
      <w:r>
        <w:rPr>
          <w:b w:val="on"/>
          <w:sz w:val="28"/>
          <w:szCs w:val="28"/>
        </w:rPr>
        <w:t xml:space="preserve"> (</w:t>
      </w:r>
      <w:r>
        <w:rPr>
          <w:sz w:val="28"/>
          <w:szCs w:val="28"/>
        </w:rPr>
        <w:t xml:space="preserve">2,5м х5м длина, ширина соответственно)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Средства, полученные за резервирование места под будущее погребение, подлежат зачислению в бюджет муниципального образования поселок Курагино.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6. Гарантии погребения умерших (погибших), не имеющих супруга, близких родственников, иных родственников либо законного представителя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6.1. Погребение умерших, не имеющих супруга, близких родственников, иных родственников либо законного представителя умершего, осуществляется специализированной службой по вопросам похоронного дела в соответствии с перечнем услуг по погребению, включающим: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оформление документов, необходимых для погребения;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облачение тела;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предоставление гроба;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перевозку умершего на кладбище (в крематорий);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погребение (копка могилы для погребения и оказание комплекса услуг по погребению (в том числе захоронение урны с прахом), установка похоронного ритуального регистрационного знака).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6.2. Погребение умерших (погибших),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погребению, включающим: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оформление документов, необходимых для погребения;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облачение тела;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предоставление гроба;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перевозку умершего на кладбище (в крематорий);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погребение (копка могилы для погребения и оказание комплекса услуг по погребению (в том числе захоронение урны с прахом), установка похоронного ритуального регистрационного знака).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6.3. Погребение умерших (погибших), не имеющих супруга, близких родственников,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иных родственников либо законного представителя умершего, находящихся в моргах медицинских учреждений, осуществляется в следующем порядке: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медицинское учреждение после получения согласия органов внутренних дел на погребение умершего (погибшего) оформляет врачебное свидетельство о смерти, справку о наличии в органах  ЗАГС актовой записи о смерти, сопроводительное письмо о погребении умершего (погибшего) на имя руководителя специализированной службы по вопросам похоронного дела за подписью главного врача медицинского учреждения (или лица, исполняющего обязанности главного врача), направляет вышеперечисленные документы в специализированную службу по вопросам похоронного дела.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Медицинское учреждение обеспечивает обмывку, облачение тела, укладку его в гроб и выдачу гроба с телом для погребения специализированной службе по вопросам похоронного дела;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         - специализированная служба по вопросам похоронного дела доставляет гроб и облачение в морг медицинского учреждения, осуществляет перевозку гроба с телом из морга на кладбище и погребение.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         6.4. Стоимость услуг по погребению лиц, указанных в </w:t>
      </w:r>
      <w:r>
        <w:rPr>
          <w:b w:val="on"/>
          <w:sz w:val="28"/>
          <w:szCs w:val="28"/>
        </w:rPr>
        <w:t xml:space="preserve">п.9.1.</w:t>
      </w:r>
      <w:r>
        <w:rPr>
          <w:sz w:val="28"/>
          <w:szCs w:val="28"/>
        </w:rPr>
        <w:t xml:space="preserve"> настоящего Положения, определяется постановлением администрации Курагинского района.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7. Организация похоронного дела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7.1. Организация похоронного дела на территории муниципального образования поселок Курагино осуществляется органами местного самоуправления муниципального образования поселок Курагино. Погребение умершего и оказание услуг по погребению осуществляются специализированной службой по вопросам похоронного дела.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8. Создание и организация места погребения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8.1. Решение о создании места погребения принимается Администрацией поселка Курагино.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8.2. Погребение умерших (погибших) на территории муниципального образования поселок Курагино осуществляется на специально отведенных для этих целей в соответствии с санитарными, экологическими и иными требованиями участках земли с сооружаемыми на них кладбищами для погребения тел (останков) умерших, а также иными зданиями и сооружениями, предназначенными для осуществления деятельности по погребению.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8.3. Создаваемые, а также существующие места погребения не подлежат сносу и могут быть перенесены только по разрешению Администрации </w:t>
      </w:r>
      <w:r>
        <w:rPr>
          <w:sz w:val="28"/>
          <w:szCs w:val="28"/>
        </w:rPr>
        <w:t xml:space="preserve">поселка Курагино в случае угрозы постоянных затоплений и других стихийных бедствий.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8.4. Кладбища, расположенные на территории муниципального образования поселок Курагино, являются муниципальной собственностью. Содержание и эксплуатация кладбищ осуществляются организацией, определенной в установленном порядке по конкурсу (далее – организация, управляющая кладбищем).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8.5. Погребение умерших (погибших) участников Великой Отечественной войны, ветеранов боевых действий, инвалидов войны, ветеранов военной службы производится в соответствии со статьей 24 Федерального закона Российской Федерации «О ветеранах».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8.6. Погребение умершего (погибшего) в существующее родственное захоронение разрешается по прошествии 20 лет с момента предыдущего погребения при письменном согласии лица, на которое зарегистрировано захоронение.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8.7. На свободном участке родственного захоронения погребение разрешается с письменного согласия лица, на которое зарегистрировано захоронение.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8.8. Погребение урн с прахом в землю на родственных захоронениях разрешается независимо от срока предыдущего погребения.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8.9. Обязанности по содержанию, благоустройству и ремонту расположенных на территории кладбища почетных, братских (общих) захоронений в случаях, если погребение осуществлялось за счет средств федерального, областного, местного бюджетов, а также иных захоронений и памятников, находящихся под охраной государства, возлагается на организацию, управляющую кладбищем.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8.10. В случаях, не предусмотренных </w:t>
      </w:r>
      <w:r>
        <w:rPr>
          <w:b w:val="on"/>
          <w:sz w:val="28"/>
          <w:szCs w:val="28"/>
        </w:rPr>
        <w:t xml:space="preserve">пунктом 8.9.</w:t>
      </w:r>
      <w:r>
        <w:rPr>
          <w:sz w:val="28"/>
          <w:szCs w:val="28"/>
        </w:rPr>
        <w:t xml:space="preserve"> настоящего Положения, обязанности по содержанию и благоустройству мест захоронения, в том числе по ремонту надмогильных сооружений (надгробий) и оград, осуществляют лица, на которых зарегистрированы места захоронений.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8.11. В границах земельного участка, предоставленного для захоронения, разрешается посадка живой зеленой изгороди из кустарника, цветов, установка надмогильных сооружений.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8.12. При неопрятном и запущенном состоянии захоронения (могилы), отсутствии действий по благоустройству захоронения (могилы) со стороны лица, ответственного за захоронение, или при отсутствии сведений о захоронении (могиле) в течение двух лет, захоронение (могила) признается бесхозным в порядке, установленном Администрацией муниципального образования поселок Курагино.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8.13.  Погребение на захоронениях (в могилах), признанных бесхозными, осуществляется на общих основаниях.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8.14. Каждое захоронение регистрируется в книге регистрации захоронений с указанием номеров квадрата, ряда и могилы, с отметкой в удостоверении о захоронении.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Перерегистрация захоронения на другое лицо рассматривается в каждом отдельном случае.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8.15. Книга регистрации захоронений является документом строгой отчетности и относится к делам с постоянным сроком хранения. Книгу регистрации захоронений ведет администрация поселка Курагино.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8.16. Эксгумация останков умерших производится в соответствии с требованиями, установленными законодательством Российской Федерации.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8.17. Осквернение и уничтожение мест погребения влечет ответственность, предусмотренную законодательством Российской Федерации.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9. Порядок оформления захоронения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9.1.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ЗАГС. Время и место погребения по согласованию с лицом, взявшим на себя обязанность осуществить погребение умершего, устанавливается при оформлении заказа.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9.2. Оформление заказа на погребение умершего (погибшего) производится при наличии у лица, взявшего на себя обязанность осуществить погребение умершего: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подлинного гербового свидетельства о смерти умершего (погибшего);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документа, удостоверяющего личность, либо гарантийного письма и доверенности, если обязанность по организации похорон возложена на юридическое лицо.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9.3. Разрешение на погребение умершего (погибшего) в существующую могилу или родственное захоронение предоставляется при наличии у лица, взявшего на себя обязанность осуществить погребение умершего: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подлинного гербового свидетельства о смерти умершего (погибшего);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подлинного гербового свидетельства о смерти ранее умершего (умерших);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документов, подтверждающих близкое родство между умершим (погибшим) и ранее умершим (умершими);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удостоверения о захоронении;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письменного согласия на погребение умершего (погибшего) от лица, ответственного за захоронение.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Заключение о возможности погребения умершего (погибшего) в могилу или родственное захоронение составляется сотрудником организации, управляющей кладбищем, в присутствии лица, взявшего на себя обязанность </w:t>
      </w:r>
      <w:r>
        <w:rPr>
          <w:sz w:val="28"/>
          <w:szCs w:val="28"/>
        </w:rPr>
        <w:t xml:space="preserve">осуществить погребение умершего, после совместного обследования родственного захоронения (могилы).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10. Порядок установки надмогильных сооружений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10.1. Работы на кладбищах, связанные с установкой, демонтажем, ремонтом или заменой надмогильных сооружений, производятся с письменного разрешения организации, управляющей кладбищем. Запрещается установка надмогильных сооружений в зимний период.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10.2. Разрешение на установку, демонтаж, ремонт или замену надмогильных сооружений выдается организацией, управляющей кладбищем, лицу, на которое зарегистрировано захоронение, или по его письменному поручению иному лицу на основании следующих документов: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заявления на имя руководителя организации, управляющей кладбищем;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удостоверения захоронения;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документа об изготовлении (приобретении) надмогильного сооружения.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10.3. Надмогильные сооружения устанавливаются только в пределах отведенного земельного участка для захоронения.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10.4. Граждане, допустившие самовольное использование земельных участков, обязаны устранить нарушения в течение 20 дней с момента их письменного предупреждения организацией, управляющей кладбищем.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10.5. Надмогильные сооружения, установленные за пределами отведенного земельного участка или установленные без разрешения, подлежат снятию после предупреждения лица, на которое зарегистрировано захоронение. Снятие надгробных сооружений производится работниками организации, управляющей кладбищем, с отнесением затрат на виновных лиц. Возврат снятых надмогильных сооружений их владельцам производится в течение одного месяца с момента предупреждения о снятии, при условии компенсации ими затрат по снятию надмогильных сооружений.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10.6. Установленные гражданами (организациями) надмогильные сооружения являются их собственностью.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10.7. Надписи на надмогильных сооружениях должны соответствовать сведениям о действительно захороненных в данном месте умерших.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10.8.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10.9. Книга регистрации установки надмогильных сооружений является документом строгой отчетности и относится к делам с постоянным сроком хранения. Книгу регистрации установки надмогильных сооружений ведет организация, управляющая кладбищем.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10.10. Собственники надмогильных сооружений имеют право застраховать их на случай утраты или повреждения в установленном законодательством порядке.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11. Правила посещения кладбищ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11.1. На территории кладбищ посетители должны соблюдать общественный порядок и тишину.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11.2. На территории кладбищ </w:t>
      </w:r>
      <w:r>
        <w:rPr>
          <w:b w:val="on"/>
          <w:sz w:val="28"/>
          <w:szCs w:val="28"/>
        </w:rPr>
        <w:t xml:space="preserve">запрещается: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выгул собак, выпас домашних животных, ловля птиц;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разведение костров, добыча песка и глины, резка дерна;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раскопка грунта, складирование запасов строительных и других материалов;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повреждение зеленых насаждений, цветов;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свалка мусора вне контейнерных площадок.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11.3. Граждане, осуществившие захоронение, обязаны содержать надмогильные сооружения в надлежащем состоянии.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11.4. Торговля цветами, материалами для благоустройства мест захоронения осуществляется в местах, отведенных для этих целей организацией, управляющей кладбищем.</w:t>
      </w:r>
    </w:p>
    <w:p>
      <w:pPr>
        <w:pStyle w:val="Normal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spacing w:after="100" w:before="100"/>
        <w:ind w:left="0" w:right="0" w:firstLine="570"/>
        <w:jc w:val="both"/>
        <w:outlineLvl w:val="9"/>
        <w:rPr>
          <w:b w:val="on"/>
          <w:sz w:val="28"/>
          <w:szCs w:val="28"/>
        </w:rPr>
      </w:pPr>
      <w:r>
        <w:rPr>
          <w:b w:val="on"/>
          <w:sz w:val="28"/>
          <w:szCs w:val="28"/>
        </w:rPr>
        <w:t xml:space="preserve">12.           Обязанности организации, управляющей кладбищем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</w:pPr>
      <w:r>
        <w:rPr>
          <w:sz w:val="28"/>
          <w:szCs w:val="28"/>
        </w:rPr>
        <w:t xml:space="preserve">12.1. Организация, управляющая кладбищем, </w:t>
      </w:r>
      <w:r>
        <w:rPr>
          <w:b w:val="off"/>
          <w:sz w:val="28"/>
          <w:szCs w:val="28"/>
        </w:rPr>
        <w:t xml:space="preserve">обязана обеспечивать</w:t>
      </w:r>
      <w:r>
        <w:rPr>
          <w:b w:val="on"/>
          <w:sz w:val="28"/>
          <w:szCs w:val="28"/>
        </w:rPr>
        <w:t xml:space="preserve">: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содержание, эксплуатацию, благоустройство, реконструкцию, текущий и капитальный ремонт кладбища;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охрану кладбища;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проведение инвентаризации мест захоронения в порядке, установленном уполномоченным органом в сфере погребения и похоронного дела;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иных функций, установленных федеральными законами и иными нормативными правовыми актами Красноярского края, правовыми актами органов местного самоуправления муниципального образования поселок Курагино;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своевременную подготовку могил;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систематическую уборку дорожек общего пользования, проходов и других участков хозяйственного назначения (кроме могил);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соблюдение установленных норм и правил захоронения;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постоянное содержание в надлежащем порядке братских могил и могил, находящихся под охраной государства;</w:t>
      </w:r>
    </w:p>
    <w:p>
      <w:pPr>
        <w:pStyle w:val="Normal_20__28_Web_29_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ind w:left="0" w:right="0" w:firstLine="57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-соблюдение правил пожарной безопасности.</w:t>
      </w:r>
    </w:p>
    <w:p>
      <w:pPr>
        <w:pStyle w:val="Standard"/>
        <w:widowControl w:val="on"/>
        <w:tabs>
          <w:tab xmlns:o="urn:schemas-microsoft-com:office:office" xmlns:v="urn:schemas-microsoft-com:vml" w:val="num" w:pos="570"/>
          <w:tab w:pos="0" w:val="left" w:leader="none"/>
          <w:tab w:pos="570" w:val="left" w:leader="none"/>
        </w:tabs>
        <w:suppressAutoHyphens w:val="true"/>
        <w:spacing w:after="200" w:before="0"/>
        <w:ind w:left="0" w:right="0" w:firstLine="570"/>
        <w:outlineLvl w:val="9"/>
        <w:rPr>
          <w:spacing w:val="0"/>
          <w:sz w:val="28"/>
          <w:szCs w:val="28"/>
        </w:rPr>
      </w:pP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portrait" w:w="11906" w:h="16838"/>
      <w:pgMar w:top="1134" w:left="1701" w:bottom="1134" w:right="850" w:header="1134" w:footer="1134" w:gutter="0"/>
      <w:cols w:num="1" w:space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MS Gothic">
    <w:charset w:val="00"/>
    <w:family w:val="auto"/>
    <w:pitch w:val="variable"/>
  </w:font>
</w:fonts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2">
      <w:start w:val="1"/>
      <w:numFmt w:val="decimal"/>
      <w:pStyle w:val="Heading_20_3"/>
      <w:suff w:val="tab"/>
      <w:lvlText w:val="%3"/>
      <w:lvlJc w:val="left"/>
      <w:pPr>
        <w:tabs>
          <w:tab w:val="num" w:pos="1416"/>
        </w:tabs>
        <w:suppressAutoHyphens w:val="true"/>
        <w:ind w:left="0" w:firstLine="708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view w:val="print"/>
  <w:defaultTabStop w:val="708"/>
  <w:autoHyphenation w:val="true"/>
  <w:consecutiveHyphenLimit w:val="0"/>
  <w:doNotHyphenateCaps w:val="false"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true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4"/>
        <w:szCs w:val="24"/>
        <w:lang w:val="en-US" w:eastAsia="ru-RU" w:bidi="en-US"/>
      </w:rPr>
    </w:rPrDefault>
    <w:pPrDefault>
      <w:pPr>
        <w:widowControl w:val="off"/>
        <w:suppressAutoHyphens w:val="true"/>
        <w:autoSpaceDN w:val="on"/>
      </w:pPr>
    </w:pPrDefault>
  </w:docDefaults>
  <w:style w:styleId="Standard" w:type="paragraph">
    <w:name w:val="Standard"/>
    <w:qFormat/>
    <w:pPr>
      <w:widowControl w:val="on"/>
      <w:suppressAutoHyphens w:val="true"/>
      <w:ind w:left="0" w:right="0" w:hanging="0"/>
    </w:pPr>
    <w:rPr/>
  </w:style>
  <w:style w:styleId="Normal" w:type="paragraph">
    <w:name w:val="Normal"/>
    <w:qFormat/>
    <w:pPr>
      <w:widowControl w:val="off"/>
      <w:suppressAutoHyphens w:val="true"/>
      <w:autoSpaceDN w:val="on"/>
      <w:spacing w:lineRule="auto" w:line="240" w:after="0" w:before="0"/>
      <w:ind w:left="0" w:right="0" w:hanging="0"/>
    </w:pPr>
    <w:rPr>
      <w:rFonts w:ascii="Times New Roman" w:hAnsi="Times New Roman" w:cs="Times New Roman" w:eastAsia="Times New Roman"/>
      <w:sz w:val="24"/>
      <w:szCs w:val="24"/>
      <w:lang w:eastAsia="ru-RU"/>
    </w:rPr>
  </w:style>
  <w:style w:styleId="Title" w:type="paragraph">
    <w:name w:val="Title"/>
    <w:basedOn w:val="Standard"/>
    <w:next w:val="Text_20_body"/>
    <w:qFormat/>
    <w:pPr>
      <w:keepNext/>
      <w:widowControl w:val="off"/>
      <w:suppressAutoHyphens w:val="true"/>
      <w:spacing w:after="120" w:before="240"/>
      <w:ind w:left="0" w:right="0" w:hanging="0"/>
    </w:pPr>
    <w:rPr>
      <w:rFonts w:ascii="Arial" w:hAnsi="Arial" w:cs="Tahoma" w:eastAsia="MS Gothic"/>
      <w:sz w:val="28"/>
      <w:szCs w:val="28"/>
    </w:rPr>
  </w:style>
  <w:style w:styleId="Text_20_body" w:type="paragraph">
    <w:name w:val="Text body"/>
    <w:basedOn w:val="Standard"/>
    <w:qFormat/>
    <w:pPr>
      <w:widowControl w:val="off"/>
      <w:suppressAutoHyphens w:val="true"/>
      <w:spacing w:after="120" w:before="0"/>
      <w:ind w:left="0" w:right="0" w:hanging="0"/>
    </w:pPr>
    <w:rPr/>
  </w:style>
  <w:style w:styleId="Subtitle" w:type="paragraph">
    <w:name w:val="Subtitle"/>
    <w:basedOn w:val="Title"/>
    <w:next w:val="Text_20_body"/>
    <w:qFormat/>
    <w:pPr>
      <w:widowControl w:val="off"/>
      <w:suppressAutoHyphens w:val="true"/>
      <w:ind w:left="0" w:right="0" w:hanging="0"/>
      <w:jc w:val="center"/>
    </w:pPr>
    <w:rPr>
      <w:i w:val="on"/>
      <w:sz w:val="28"/>
      <w:szCs w:val="28"/>
    </w:rPr>
  </w:style>
  <w:style w:styleId="Heading_20_3" w:type="paragraph">
    <w:name w:val="Heading 3"/>
    <w:basedOn w:val="Normal"/>
    <w:next w:val="Normal"/>
    <w:qFormat/>
    <w:pPr>
      <w:keepNext/>
      <w:widowControl w:val="on"/>
      <w:numPr>
        <w:numId w:val="1"/>
        <w:ilvl w:val="2"/>
      </w:numPr>
      <w:suppressAutoHyphens w:val="true"/>
      <w:spacing w:after="60" w:before="240"/>
      <w:ind xmlns:o="urn:schemas-microsoft-com:office:office" xmlns:r="http://schemas.openxmlformats.org/officeDocument/2006/relationships" xmlns:v="urn:schemas-microsoft-com:vml" w:left="0" w:right="0" w:hanging="708"/>
      <w:outlineLvl w:val="2"/>
    </w:pPr>
    <w:rPr>
      <w:rFonts w:ascii="Arial" w:hAnsi="Arial" w:cs="Arial"/>
      <w:b w:val="on"/>
      <w:sz w:val="26"/>
      <w:szCs w:val="26"/>
      <w:lang w:eastAsia="ar-SA"/>
    </w:rPr>
  </w:style>
  <w:style w:styleId="Normal_20__28_Web_29_" w:type="paragraph">
    <w:name w:val="Normal (Web)"/>
    <w:basedOn w:val="Normal"/>
    <w:qFormat/>
    <w:pPr>
      <w:widowControl w:val="on"/>
      <w:suppressAutoHyphens w:val="true"/>
      <w:spacing w:after="100" w:before="0"/>
      <w:ind w:left="0" w:right="0" w:hanging="0"/>
    </w:pPr>
    <w:rPr/>
  </w:style>
  <w:style w:styleId="ConsPlusNormal" w:type="paragraph">
    <w:name w:val="ConsPlusNormal"/>
    <w:next w:val="Normal"/>
    <w:qFormat/>
    <w:pPr>
      <w:widowControl w:val="off"/>
      <w:suppressAutoHyphens w:val="true"/>
      <w:autoSpaceDN w:val="off"/>
      <w:spacing w:lineRule="auto" w:line="240" w:after="0" w:before="0"/>
      <w:ind w:left="0" w:right="0" w:firstLine="720"/>
    </w:pPr>
    <w:rPr>
      <w:rFonts w:ascii="Arial" w:hAnsi="Arial" w:cs="Times New Roman" w:eastAsia="Times New Roman"/>
      <w:kern w:val="16"/>
      <w:sz w:val="20"/>
      <w:szCs w:val="20"/>
      <w:lang w:eastAsia="ar-SA"/>
    </w:rPr>
  </w:style>
  <w:style w:styleId="List_20_Paragraph" w:type="paragraph">
    <w:name w:val="List Paragraph"/>
    <w:basedOn w:val="Normal"/>
    <w:qFormat/>
    <w:pPr>
      <w:widowControl w:val="on"/>
      <w:suppressAutoHyphens w:val="true"/>
      <w:spacing w:lineRule="auto" w:line="276" w:after="200" w:before="0"/>
      <w:ind w:left="720" w:right="0" w:hanging="0"/>
    </w:pPr>
    <w:rPr>
      <w:rFonts w:ascii="Calibri" w:hAnsi="Calibri" w:cs="Calibri" w:eastAsia="Calibri"/>
      <w:sz w:val="22"/>
      <w:szCs w:val="22"/>
      <w:lang w:eastAsia="ar-SA"/>
    </w:rPr>
  </w:style>
  <w:style w:styleId="Balloon_20_Text" w:type="paragraph">
    <w:name w:val="Balloon Text"/>
    <w:basedOn w:val="Normal"/>
    <w:qFormat/>
    <w:pPr>
      <w:widowControl w:val="on"/>
      <w:suppressAutoHyphens w:val="true"/>
      <w:ind w:left="0" w:right="0" w:hanging="0"/>
    </w:pPr>
    <w:rPr>
      <w:rFonts w:ascii="Tahoma" w:hAnsi="Tahoma" w:cs="Tahoma"/>
      <w:sz w:val="16"/>
      <w:szCs w:val="16"/>
    </w:rPr>
  </w:style>
  <w:style w:styleId="List_20_Bullet" w:type="paragraph">
    <w:name w:val="List Bullet"/>
    <w:basedOn w:val="Normal"/>
    <w:qFormat/>
    <w:pPr>
      <w:widowControl w:val="on"/>
      <w:suppressAutoHyphens w:val="true"/>
      <w:autoSpaceDN w:val="off"/>
      <w:ind w:left="0" w:right="0" w:firstLine="510"/>
      <w:jc w:val="both"/>
      <w:textAlignment w:val="auto"/>
    </w:pPr>
    <w:rPr>
      <w:sz w:val="28"/>
      <w:szCs w:val="20"/>
    </w:rPr>
  </w:style>
  <w:style w:styleId="X3AS7TABSTYLE" w:type="paragraph">
    <w:name w:val="X3AS7TABSTYLE"/>
    <w:basedOn w:val="Footer"/>
    <w:qFormat/>
    <w:pPr>
      <w:widowControl w:val="off"/>
      <w:tabs>
        <w:tab w:pos="14173" w:val="right" w:leader="none"/>
        <w:tab w:pos="4677" w:val="clear" w:leader="none"/>
        <w:tab w:pos="9355" w:val="clear" w:leader="none"/>
      </w:tabs>
      <w:suppressAutoHyphens w:val="true"/>
    </w:pPr>
    <w:rPr/>
  </w:style>
  <w:style w:styleId="Footer" w:type="paragraph">
    <w:name w:val="Footer"/>
    <w:basedOn w:val="Standard"/>
    <w:qFormat/>
    <w:pPr>
      <w:widowControl w:val="off"/>
      <w:tabs>
        <w:tab w:pos="4677" w:val="center" w:leader="none"/>
        <w:tab w:pos="9355" w:val="right" w:leader="none"/>
      </w:tabs>
      <w:suppressAutoHyphens w:val="true"/>
      <w:ind w:left="0" w:right="0" w:hanging="0"/>
    </w:pPr>
    <w:rPr/>
  </w:style>
  <w:style w:styleId="note_20_text" w:type="paragraph">
    <w:name w:val="note text"/>
    <w:qFormat/>
    <w:pPr>
      <w:widowControl w:val="on"/>
      <w:suppressAutoHyphens w:val="true"/>
      <w:ind w:left="0" w:right="0" w:hanging="0"/>
    </w:pPr>
    <w:rPr/>
  </w:style>
  <w:style w:styleId="note_20_text_5f_1" w:type="paragraph">
    <w:name w:val="note text_1"/>
    <w:qFormat/>
    <w:pPr>
      <w:widowControl w:val="on"/>
      <w:suppressAutoHyphens w:val="true"/>
      <w:ind w:left="0" w:right="0" w:hanging="0"/>
    </w:pPr>
    <w:rPr/>
  </w:style>
  <w:style w:styleId="Graphics" w:type="paragraph">
    <w:name w:val="Graphics"/>
    <w:qFormat/>
    <w:pPr>
      <w:widowControl w:val="on"/>
      <w:suppressAutoHyphens w:val="true"/>
      <w:ind w:left="0" w:right="0" w:hanging="0"/>
    </w:pPr>
    <w:rPr/>
  </w:style>
  <w:style w:styleId="note_20_text_5f_2" w:type="paragraph">
    <w:name w:val="note text_2"/>
    <w:qFormat/>
    <w:pPr>
      <w:outlineLvl w:val="9"/>
    </w:pPr>
    <w:rPr/>
  </w:style>
  <w:style w:styleId="note_20_text_5f_3" w:type="paragraph">
    <w:name w:val="note text_3"/>
    <w:qFormat/>
    <w:pPr>
      <w:outlineLvl w:val="9"/>
    </w:pPr>
    <w:rPr/>
  </w:style>
  <w:style w:styleId="Default_20_Paragraph_20_Font" w:type="character">
    <w:name w:val="Default Paragraph Font"/>
    <w:qFormat/>
    <w:pPr>
      <w:outlineLvl w:val="9"/>
    </w:pPr>
    <w:rPr/>
  </w:style>
  <w:style w:styleId="Strong" w:type="character">
    <w:name w:val="Strong"/>
    <w:basedOn w:val="Default_20_Paragraph_20_Font"/>
    <w:qFormat/>
    <w:pPr>
      <w:suppressAutoHyphens w:val="true"/>
      <w:outlineLvl w:val="9"/>
    </w:pPr>
    <w:rPr>
      <w:b w:val="on"/>
    </w:rPr>
  </w:style>
  <w:style w:styleId="Hyperlink" w:type="character">
    <w:name w:val="Hyperlink"/>
    <w:basedOn w:val="Hyperlink"/>
    <w:qFormat/>
    <w:pPr>
      <w:suppressAutoHyphens w:val="true"/>
      <w:outlineLvl w:val="9"/>
    </w:pPr>
    <w:rPr>
      <w:color w:val="000080"/>
      <w:u w:val="single" w:color="auto"/>
      <w:lang w:val="zxx-none" w:eastAsia="zxx-none" w:bidi="zxx-none"/>
    </w:rPr>
  </w:style>
  <w:style w:styleId="ConsPlusNormal_20_Знак" w:type="character">
    <w:name w:val="ConsPlusNormal Знак"/>
    <w:qFormat/>
    <w:pPr>
      <w:suppressAutoHyphens w:val="true"/>
      <w:outlineLvl w:val="9"/>
    </w:pPr>
    <w:rPr>
      <w:rFonts w:ascii="Arial" w:hAnsi="Arial" w:cs="Times New Roman" w:eastAsia="Times New Roman"/>
      <w:kern w:val="16"/>
      <w:sz w:val="20"/>
      <w:szCs w:val="20"/>
      <w:lang w:eastAsia="ar-SA"/>
    </w:rPr>
  </w:style>
  <w:style w:styleId="Текст_20_выноски_20_Знак" w:type="character">
    <w:name w:val="Текст выноски Знак"/>
    <w:basedOn w:val="Default_20_Paragraph_20_Font"/>
    <w:qFormat/>
    <w:pPr>
      <w:suppressAutoHyphens w:val="true"/>
      <w:outlineLvl w:val="9"/>
    </w:pPr>
    <w:rPr>
      <w:rFonts w:ascii="Tahoma" w:hAnsi="Tahoma" w:cs="Tahoma" w:eastAsia="Times New Roman"/>
      <w:sz w:val="16"/>
      <w:szCs w:val="16"/>
      <w:lang w:eastAsia="ru-RU"/>
    </w:rPr>
  </w:style>
  <w:style w:styleId="Заголовок_20_3_20_Знак" w:type="character">
    <w:name w:val="Заголовок 3 Знак"/>
    <w:basedOn w:val="Default_20_Paragraph_20_Font"/>
    <w:qFormat/>
    <w:pPr>
      <w:suppressAutoHyphens w:val="true"/>
      <w:outlineLvl w:val="9"/>
    </w:pPr>
    <w:rPr>
      <w:rFonts w:ascii="Arial" w:hAnsi="Arial" w:cs="Arial" w:eastAsia="Times New Roman"/>
      <w:b w:val="on"/>
      <w:sz w:val="26"/>
      <w:szCs w:val="26"/>
      <w:lang w:eastAsia="ar-SA"/>
    </w:rPr>
  </w:style>
  <w:style w:styleId="Маркированный_20_список_20_Знак" w:type="character">
    <w:name w:val="Маркированный список Знак"/>
    <w:basedOn w:val="Default_20_Paragraph_20_Font"/>
    <w:qFormat/>
    <w:pPr>
      <w:suppressAutoHyphens w:val="true"/>
      <w:outlineLvl w:val="9"/>
    </w:pPr>
    <w:rPr>
      <w:sz w:val="28"/>
      <w:lang w:val="ru-RU" w:eastAsia="ru-RU" w:bidi="ar-SA"/>
    </w:rPr>
  </w:style>
  <w:style w:styleId="Contents" w:type="character">
    <w:name w:val="Contents"/>
    <w:qFormat/>
    <w:pPr>
      <w:suppressAutoHyphens w:val="true"/>
      <w:outlineLvl w:val="9"/>
    </w:pPr>
    <w:rPr>
      <w:color w:val="000000"/>
      <w:u w:val="none"/>
    </w:rPr>
  </w:style>
  <w:style w:styleId="BulletSymbol" w:type="character">
    <w:name w:val="BulletSymbol"/>
    <w:qFormat/>
    <w:pPr>
      <w:outlineLvl w:val="9"/>
    </w:pPr>
    <w:rPr/>
  </w:style>
  <w:style w:styleId="MonoElementm0m0m8m0m0m" w:type="character">
    <w:name w:val="MonoElementm0m0m8m0m0m"/>
    <w:qFormat/>
    <w:pPr>
      <w:outlineLvl w:val="9"/>
    </w:pPr>
    <w:rPr/>
  </w:style>
  <w:style w:styleId="MonoElementm1m0m8m0m0m" w:type="character">
    <w:name w:val="MonoElementm1m0m8m0m0m"/>
    <w:qFormat/>
    <w:pPr>
      <w:outlineLvl w:val="9"/>
    </w:pPr>
    <w:rPr/>
  </w:style>
  <w:style w:styleId="Internet_20_link" w:type="character">
    <w:name w:val="Internet link"/>
    <w:qFormat/>
    <w:pPr>
      <w:suppressAutoHyphens w:val="true"/>
      <w:outlineLvl w:val="9"/>
    </w:pPr>
    <w:rPr>
      <w:color w:val="000080"/>
      <w:u w:val="single" w:color="auto"/>
      <w:lang w:val="zxx-none" w:eastAsia="zxx-none" w:bidi="zxx-none"/>
    </w:rPr>
  </w:style>
  <w:style w:styleId="note_20_reference" w:type="character">
    <w:name w:val="note reference"/>
    <w:qFormat/>
    <w:pPr>
      <w:outlineLvl w:val="9"/>
    </w:pPr>
    <w:rPr/>
  </w:style>
  <w:style w:styleId="note_20_reference_5f_1" w:type="character">
    <w:name w:val="note reference_1"/>
    <w:qFormat/>
    <w:pPr>
      <w:outlineLvl w:val="9"/>
    </w:pPr>
    <w:rPr/>
  </w:style>
  <w:style w:styleId="FollowedHyperlink" w:type="character">
    <w:name w:val="FollowedHyperlink"/>
    <w:qFormat/>
    <w:pPr>
      <w:suppressAutoHyphens w:val="true"/>
      <w:outlineLvl w:val="9"/>
    </w:pPr>
    <w:rPr>
      <w:color w:val="800080"/>
      <w:u w:val="single" w:color="auto"/>
    </w:rPr>
  </w:style>
  <w:style w:styleId="MonoElementm0m0m4m0m0m" w:type="character">
    <w:name w:val="MonoElementm0m0m4m0m0m"/>
    <w:qFormat/>
    <w:pPr>
      <w:outlineLvl w:val="9"/>
    </w:pPr>
    <w:rPr/>
  </w:style>
  <w:style w:styleId="note_20_reference_5f_2" w:type="character">
    <w:name w:val="note reference_2"/>
    <w:qFormat/>
    <w:pPr>
      <w:outlineLvl w:val="9"/>
    </w:pPr>
    <w:rPr/>
  </w:style>
  <w:style w:styleId="note_20_reference_5f_3" w:type="character">
    <w:name w:val="note reference_3"/>
    <w:qFormat/>
    <w:pPr>
      <w:outlineLvl w:val="9"/>
    </w:pPr>
    <w:rPr/>
  </w:style>
  <w:style w:styleId="X3AS7TOCHyperlink" w:type="character">
    <w:name w:val="X3AS7TOCHyperlink"/>
    <w:qFormat/>
    <w:pPr>
      <w:suppressAutoHyphens w:val="true"/>
      <w:outlineLvl w:val="9"/>
    </w:pPr>
    <w:rPr>
      <w:color w:val="000000"/>
      <w:u w:val="none"/>
    </w:rPr>
  </w:style>
  <w:style w:styleId="Graphics" w:type="paragraph">
    <w:name w:val="Graphics"/>
    <w:qFormat/>
    <w:pPr>
      <w:outlineLvl w:val="9"/>
    </w:pPr>
    <w:rPr/>
  </w:style>
  <w:style w:styleId="footnoteReference" w:type="character">
    <w:name w:val="note reference_4"/>
    <w:semiHidden/>
    <w:unhideWhenUsed/>
  </w:style>
  <w:style w:styleId="footnoteText" w:type="paragraph">
    <w:name w:val="note text_4"/>
    <w:semiHidden/>
    <w:unhideWhenUsed/>
  </w:style>
  <w:style w:styleId="endnoteReference" w:type="character">
    <w:name w:val="note reference_5"/>
    <w:semiHidden/>
    <w:unhideWhenUsed/>
  </w:style>
  <w:style w:styleId="endnoteText" w:type="paragraph">
    <w:name w:val="note text_5"/>
    <w:semiHidden/>
    <w:unhideWhenUsed/>
  </w:style>
  <w:style w:styleId="CONTENT_Таблица1" w:type="table">
    <w:name w:val="CONTENT_Таблица1"/>
    <w:hidden/>
    <w:qFormat/>
    <w:pPr>
      <w:outlineLvl w:val="9"/>
    </w:pPr>
    <w:rPr/>
  </w:style>
  <w:style w:styleId="CONTENT_Таблица1.A" w:type="table">
    <w:name w:val="CONTENT_Таблица1.A"/>
    <w:hidden/>
    <w:qFormat/>
    <w:pPr>
      <w:outlineLvl w:val="9"/>
    </w:pPr>
    <w:rPr/>
  </w:style>
  <w:style w:styleId="CONTENT_Таблица1.B" w:type="table">
    <w:name w:val="CONTENT_Таблица1.B"/>
    <w:hidden/>
    <w:qFormat/>
    <w:pPr>
      <w:outlineLvl w:val="9"/>
    </w:pPr>
    <w:rPr/>
  </w:style>
  <w:style w:styleId="CONTENT_Таблица1.1" w:type="table">
    <w:name w:val="CONTENT_Таблица1.1"/>
    <w:hidden/>
    <w:qFormat/>
    <w:pPr>
      <w:outlineLvl w:val="9"/>
    </w:pPr>
    <w:rPr/>
  </w:style>
  <w:style w:styleId="CONTENT_Таблица1.A1" w:type="table">
    <w:name w:val="CONTENT_Таблица1.A1"/>
    <w:hidden/>
    <w:qFormat/>
    <w:pPr>
      <w:outlineLvl w:val="9"/>
    </w:pPr>
    <w:rPr/>
  </w:style>
  <w:style w:styleId="Hyperlink" w:type="character">
    <w:name w:val="Hyperlink"/>
    <w:rPr>
      <w:color w:val="000080"/>
      <w:u w:val="single" w:color="auto"/>
      <w:lang w:val="zxx-none" w:eastAsia="zxx-none" w:bidi="zxx-non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 xmlns:v="urn:schemas-microsoft-com:vml" xmlns:manifest="urn:oasis:names:tc:opendocument:xmlns:manifest:1.0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Relationship Id="Monozipmx003Ammx002Fmmx002Fmlocalhostmx002FmcontentmxmlElementm0m0m3m1m7m1m0m" Type="http://schemas.openxmlformats.org/officeDocument/2006/relationships/image" Target="media/10000000000003490000040FB250D15C.jpg" /><Relationship Id="Monozipmx003Ammx002Fmmx002Fmlocalhostmx002FmcontentmxmlElementm1m37m1m7m1m0m" Type="http://schemas.openxmlformats.org/officeDocument/2006/relationships/hyperlink" TargetMode="External" Target="http://docs.cntd.ru/document/744100004" /><Relationship Id="Monozipmx003Ammx002Fmmx002Fmlocalhostmx002FmcontentmxmlElementm6m37m1m7m1m0m" Type="http://schemas.openxmlformats.org/officeDocument/2006/relationships/hyperlink" TargetMode="External" Target="http://docs.cntd.ru/document/901729631" /><Relationship Id="Monozipmx003Ammx002Fmmx002Fmlocalhostmx002FmcontentmxmlElementm8m37m1m7m1m0m" Type="http://schemas.openxmlformats.org/officeDocument/2006/relationships/hyperlink" TargetMode="External" Target="http://docs.cntd.ru/document/9005388" /><Relationship Id="Monozipmx003Ammx002Fmmx002Fmlocalhostmx002FmcontentmxmlElementm10m37m1m7m1m0m" Type="http://schemas.openxmlformats.org/officeDocument/2006/relationships/hyperlink" TargetMode="External" Target="http://docs.cntd.ru/document/9047533" /><Relationship Id="Monozipmx003Ammx002Fmmx002Fmlocalhostmx002FmcontentmxmlElementm2m131m1m7m1m0m" Type="http://schemas.openxmlformats.org/officeDocument/2006/relationships/hyperlink" TargetMode="External" Target="http://docs.cntd.ru/document/744100004" /><Relationship Id="Monozipmx003Ammx002Fmmx002Fmlocalhostmx002FmcontentmxmlElementm7m131m1m7m1m0m" Type="http://schemas.openxmlformats.org/officeDocument/2006/relationships/hyperlink" TargetMode="External" Target="http://docs.cntd.ru/document/901729631" /><Relationship Id="Monozipmx003Ammx002Fmmx002Fmlocalhostmx002FmcontentmxmlElementm9m131m1m7m1m0m" Type="http://schemas.openxmlformats.org/officeDocument/2006/relationships/hyperlink" TargetMode="External" Target="http://docs.cntd.ru/document/9005388" /><Relationship Id="Monozipmx003Ammx002Fmmx002Fmlocalhostmx002FmcontentmxmlElementm11m131m1m7m1m0m" Type="http://schemas.openxmlformats.org/officeDocument/2006/relationships/hyperlink" TargetMode="External" Target="http://docs.cntd.ru/document/9047533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12</Pages>
  <Words>2989</Words>
  <Application>ODF
            Converter</Application>
  <DocSecurity>0</DocSecurity>
  <Paragraphs>157</Paragraphs>
  <TotalTime>55</TotalTime>
  <ScaleCrop>false</ScaleCrop>
  <LinksUpToDate>false</LinksUpToDate>
  <CharactersWithSpaces>25060</CharactersWithSpaces>
  <SharedDoc>false</SharedDoc>
  <HyperlinksChanged>false</HyperlinksChanged>
  <AppVersion>1.00</AppVersion>
</Properties>
</file>

<file path=docProps/core.xml><?xml version="1.0" encoding="utf-8"?>
<cp:coreProperties xmlns:cp="http://schemas.openxmlformats.org/package/2006/metadata/core-properties" xmlns:dcmitype="http://purl.org/dc/dcmitype/">
  <dc:creator xmlns:dc="http://purl.org/dc/elements/1.1/">user1</dc:creator>
  <dc:description xmlns:dc="http://purl.org/dc/elements/1.1/"/>
  <cp:keywords/>
  <cp:revision>11</cp:revision>
  <dc:subject xmlns:dc="http://purl.org/dc/elements/1.1/"/>
  <dc:title xmlns:dc="http://purl.org/dc/elements/1.1/"/>
</cp:coreProperties>
</file>