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10" w:rsidRDefault="00BB2D10">
      <w:pPr>
        <w:shd w:val="clear" w:color="auto" w:fill="FFFFFF"/>
        <w:jc w:val="center"/>
        <w:rPr>
          <w:b/>
          <w:bCs/>
          <w:color w:val="000000"/>
        </w:rPr>
      </w:pPr>
    </w:p>
    <w:p w:rsidR="00BB2D10" w:rsidRDefault="00EE7514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СОГЛАСОВАНО</w:t>
      </w:r>
    </w:p>
    <w:p w:rsidR="00BB2D10" w:rsidRDefault="00EE7514">
      <w:pPr>
        <w:shd w:val="clear" w:color="auto" w:fill="FFFFFF"/>
      </w:pPr>
      <w:r>
        <w:t xml:space="preserve">                                                                                                    Решением Курагинского  </w:t>
      </w:r>
    </w:p>
    <w:p w:rsidR="00BB2D10" w:rsidRDefault="00EE7514">
      <w:pPr>
        <w:shd w:val="clear" w:color="auto" w:fill="FFFFFF"/>
      </w:pPr>
      <w:r>
        <w:t xml:space="preserve">                                                                                                    поселкового Совета </w:t>
      </w:r>
    </w:p>
    <w:p w:rsidR="00BB2D10" w:rsidRDefault="00EE7514">
      <w:pPr>
        <w:shd w:val="clear" w:color="auto" w:fill="FFFFFF"/>
      </w:pPr>
      <w:r>
        <w:t xml:space="preserve">                                                                                                    депутатов </w:t>
      </w:r>
    </w:p>
    <w:p w:rsidR="00BB2D10" w:rsidRDefault="00EE7514">
      <w:pPr>
        <w:shd w:val="clear" w:color="auto" w:fill="FFFFFF"/>
      </w:pPr>
      <w:r>
        <w:t xml:space="preserve">                                                                                                    от ___________ 2021  № _______</w:t>
      </w:r>
    </w:p>
    <w:p w:rsidR="00BB2D10" w:rsidRPr="00EE7514" w:rsidRDefault="00EE7514">
      <w:pPr>
        <w:shd w:val="clear" w:color="auto" w:fill="FFFFFF"/>
        <w:rPr>
          <w:rFonts w:ascii="Courier New" w:hAnsi="Courier New"/>
          <w:b/>
        </w:rPr>
      </w:pPr>
      <w:r>
        <w:rPr>
          <w:color w:val="000000"/>
        </w:rPr>
        <w:tab/>
      </w:r>
      <w:r w:rsidRPr="00EE7514">
        <w:rPr>
          <w:b/>
          <w:color w:val="000000"/>
        </w:rPr>
        <w:t>ПРОЕКТ</w:t>
      </w:r>
    </w:p>
    <w:p w:rsidR="00BB2D10" w:rsidRDefault="00EE7514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СОГЛАСОВАНО</w:t>
      </w:r>
    </w:p>
    <w:p w:rsidR="00BB2D10" w:rsidRDefault="00EE7514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Решением районного Совета                         </w:t>
      </w:r>
    </w:p>
    <w:p w:rsidR="00BB2D10" w:rsidRDefault="00EE7514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депутатов  </w:t>
      </w:r>
    </w:p>
    <w:p w:rsidR="00BB2D10" w:rsidRDefault="00EE7514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от  «____»_________2021г.№ </w:t>
      </w:r>
    </w:p>
    <w:p w:rsidR="00BB2D10" w:rsidRDefault="00BB2D10">
      <w:pPr>
        <w:shd w:val="clear" w:color="auto" w:fill="FFFFFF"/>
        <w:rPr>
          <w:color w:val="000000"/>
        </w:rPr>
      </w:pPr>
    </w:p>
    <w:p w:rsidR="00BB2D10" w:rsidRDefault="00BB2D10">
      <w:pPr>
        <w:shd w:val="clear" w:color="auto" w:fill="FFFFFF"/>
        <w:rPr>
          <w:rFonts w:ascii="Courier New" w:hAnsi="Courier New"/>
          <w:sz w:val="28"/>
          <w:szCs w:val="28"/>
        </w:rPr>
      </w:pP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СОГЛАШЕНИЕ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МЕЖДУ АДМИНИСТРАЦИЕЙ ПОСЕЛКА КРАГИНО И АДМИНИСТРАЦИЕЙ КУРАГИНСКОГО РАЙОНА О ПЕРЕДАЧЕ ОСУЩЕСТВЛЕНИЯ ЧАСТИ ПОЛНОМОЧИЙ</w:t>
      </w:r>
    </w:p>
    <w:p w:rsidR="00BB2D10" w:rsidRDefault="00BB2D10">
      <w:pPr>
        <w:shd w:val="clear" w:color="auto" w:fill="FFFFFF"/>
        <w:rPr>
          <w:rFonts w:ascii="Arial" w:hAnsi="Arial"/>
          <w:color w:val="000000"/>
        </w:rPr>
      </w:pP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rFonts w:cs="Arial"/>
          <w:color w:val="000000"/>
        </w:rPr>
        <w:t>пгт Курагино</w:t>
      </w:r>
      <w:r>
        <w:rPr>
          <w:color w:val="000000"/>
        </w:rPr>
        <w:t xml:space="preserve">«____»________2021г.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B2D10" w:rsidRDefault="00BB2D10">
      <w:pPr>
        <w:shd w:val="clear" w:color="auto" w:fill="FFFFFF"/>
        <w:jc w:val="both"/>
        <w:rPr>
          <w:color w:val="000000"/>
        </w:rPr>
      </w:pPr>
    </w:p>
    <w:p w:rsidR="00BB2D10" w:rsidRDefault="00EE7514">
      <w:pPr>
        <w:shd w:val="clear" w:color="auto" w:fill="FFFFFF"/>
        <w:ind w:firstLine="561"/>
        <w:jc w:val="both"/>
        <w:rPr>
          <w:color w:val="000000"/>
        </w:rPr>
      </w:pPr>
      <w:r>
        <w:rPr>
          <w:color w:val="000000"/>
        </w:rPr>
        <w:t xml:space="preserve">Администрация поселка Курагино, именуемая в дальнейшем «Поселение», в лице Главы муниципального образования поселок Курагино Кнауб Сергей Александровича, действующей на основании Устава муниципального образования поселок Курагино, с одной стороны, и администрация Курагинского района, именуемая в дальнейшем «Муниципальный район», в лице Главы района Заспо Любови Анатольевны, действующей на основании Устава муниципального образования Курагинский район, с другой стороны, вместе именуемые «Стороны», руководствуясь </w:t>
      </w:r>
      <w:r w:rsidR="00F24908">
        <w:rPr>
          <w:color w:val="000000"/>
        </w:rPr>
        <w:t>Федеральным законом</w:t>
      </w:r>
      <w:bookmarkStart w:id="0" w:name="_GoBack"/>
      <w:bookmarkEnd w:id="0"/>
      <w:r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r>
        <w:t>поселок Курагино</w:t>
      </w:r>
      <w:r>
        <w:rPr>
          <w:color w:val="000000"/>
        </w:rPr>
        <w:t>, Уставом муниципального образования Курагинский район, заключили настоящее соглашение о нижеследующем:</w:t>
      </w:r>
    </w:p>
    <w:p w:rsidR="00BB2D10" w:rsidRDefault="00EE7514">
      <w:pPr>
        <w:numPr>
          <w:ilvl w:val="0"/>
          <w:numId w:val="1"/>
        </w:num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Предмет соглашения</w:t>
      </w:r>
    </w:p>
    <w:p w:rsidR="00BB2D10" w:rsidRDefault="00EE7514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Настоящее соглашение закрепляет передачу Муниципальному району осуществления части полномочий Поселения по вопросам капитального ремонта, находящихся в муниципальной собственности  объектов коммунальной инфраструктуры. </w:t>
      </w:r>
    </w:p>
    <w:p w:rsidR="00BB2D10" w:rsidRDefault="00EE7514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Полномочия передаются в части реализации в рамках подпрограммы «Модернизация, реконструкция, и капитальный ремонт объектов коммунальной инфраструктуры муниципальных образований» (далее Подпрограмма) государственной программы "Реформирование и модернизация жилищно-коммунального хозяйства и повышение энергетической эффективности», </w:t>
      </w:r>
      <w:r>
        <w:t xml:space="preserve">утвержденной Постановлением Правительства Красноярского края от 30.09.2013 N 503-п (далее Программа) мероприятия:                                    </w:t>
      </w:r>
      <w:r>
        <w:rPr>
          <w:b/>
          <w:bCs/>
        </w:rPr>
        <w:t>«Капитальный ремонт котельной № 2  в пгт.Курагино с заменой котельного оборудования»</w:t>
      </w:r>
      <w:r>
        <w:rPr>
          <w:bCs/>
        </w:rPr>
        <w:t>, а также</w:t>
      </w:r>
      <w:r>
        <w:t xml:space="preserve"> </w:t>
      </w:r>
      <w:r>
        <w:rPr>
          <w:color w:val="000000"/>
        </w:rPr>
        <w:t xml:space="preserve">выполнения всех иных действий и формальностей, </w:t>
      </w:r>
      <w:r w:rsidR="00210935">
        <w:rPr>
          <w:color w:val="000000"/>
        </w:rPr>
        <w:t>являющихся</w:t>
      </w:r>
      <w:r>
        <w:rPr>
          <w:color w:val="000000"/>
        </w:rPr>
        <w:t xml:space="preserve"> условиями Программы, Подпрограммы и настоящего Соглашения не предусмотренными, но необходимыми для реализации мероприятия. </w:t>
      </w:r>
    </w:p>
    <w:p w:rsidR="00BB2D10" w:rsidRDefault="00EE7514">
      <w:pPr>
        <w:numPr>
          <w:ilvl w:val="1"/>
          <w:numId w:val="1"/>
        </w:numPr>
        <w:jc w:val="both"/>
        <w:rPr>
          <w:color w:val="000000"/>
        </w:rPr>
      </w:pPr>
      <w:r>
        <w:rPr>
          <w:bCs/>
        </w:rPr>
        <w:t xml:space="preserve">Котельная № 2 принадлежат муниципальному образованию поселок Курагино </w:t>
      </w:r>
      <w:r>
        <w:t>на праве собственности.</w:t>
      </w:r>
    </w:p>
    <w:p w:rsidR="00BB2D10" w:rsidRDefault="00EE7514">
      <w:pPr>
        <w:numPr>
          <w:ilvl w:val="1"/>
          <w:numId w:val="1"/>
        </w:numPr>
        <w:jc w:val="both"/>
        <w:rPr>
          <w:color w:val="000000"/>
        </w:rPr>
      </w:pPr>
      <w:r>
        <w:rPr>
          <w:bCs/>
        </w:rPr>
        <w:t xml:space="preserve">Полномочия передаются в части:  </w:t>
      </w:r>
    </w:p>
    <w:p w:rsidR="00BB2D10" w:rsidRDefault="00EE7514">
      <w:pPr>
        <w:numPr>
          <w:ilvl w:val="2"/>
          <w:numId w:val="1"/>
        </w:numPr>
        <w:jc w:val="both"/>
      </w:pPr>
      <w:r>
        <w:rPr>
          <w:color w:val="000000"/>
        </w:rPr>
        <w:t xml:space="preserve">Получения, распределения и расходования средств субсидии краевого бюджета, по результатам заседания </w:t>
      </w:r>
      <w:r>
        <w:rPr>
          <w:lang w:eastAsia="ru-RU"/>
        </w:rPr>
        <w:t>постоянного коллегиального межотраслевого совещательного органа Правительства Красноярского края (Комиссия по реализации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эффективности")</w:t>
      </w:r>
      <w:r>
        <w:t>.</w:t>
      </w:r>
    </w:p>
    <w:p w:rsidR="00BB2D10" w:rsidRDefault="00EE7514">
      <w:pPr>
        <w:numPr>
          <w:ilvl w:val="2"/>
          <w:numId w:val="1"/>
        </w:numPr>
        <w:suppressAutoHyphens w:val="0"/>
        <w:jc w:val="both"/>
        <w:rPr>
          <w:lang w:eastAsia="ru-RU"/>
        </w:rPr>
      </w:pPr>
      <w:r>
        <w:rPr>
          <w:color w:val="000000"/>
        </w:rPr>
        <w:t>По необходимости получение в КГАУ «Красноярская краевая государственная экспе</w:t>
      </w:r>
      <w:r>
        <w:rPr>
          <w:color w:val="000000"/>
        </w:rPr>
        <w:t>р</w:t>
      </w:r>
      <w:r>
        <w:rPr>
          <w:color w:val="000000"/>
        </w:rPr>
        <w:t xml:space="preserve">тиза» (далее «Уполномоченное учреждение») государственной услуги по проведению </w:t>
      </w:r>
      <w:r>
        <w:rPr>
          <w:lang w:eastAsia="ru-RU"/>
        </w:rPr>
        <w:t>проверки достоверности определения сметной стоимости капитального ремонта объе</w:t>
      </w:r>
      <w:r>
        <w:rPr>
          <w:lang w:eastAsia="ru-RU"/>
        </w:rPr>
        <w:t>к</w:t>
      </w:r>
      <w:r>
        <w:rPr>
          <w:lang w:eastAsia="ru-RU"/>
        </w:rPr>
        <w:t xml:space="preserve">та капитального строительства (далее «Государственная услуга»), в том числе с правом </w:t>
      </w:r>
      <w:r>
        <w:rPr>
          <w:lang w:eastAsia="ru-RU"/>
        </w:rPr>
        <w:lastRenderedPageBreak/>
        <w:t>подачи заявки, заключения, изменения и расторжения договора, оплаты государстве</w:t>
      </w:r>
      <w:r>
        <w:rPr>
          <w:lang w:eastAsia="ru-RU"/>
        </w:rPr>
        <w:t>н</w:t>
      </w:r>
      <w:r>
        <w:rPr>
          <w:lang w:eastAsia="ru-RU"/>
        </w:rPr>
        <w:t>ной услуги.</w:t>
      </w:r>
    </w:p>
    <w:p w:rsidR="00BB2D10" w:rsidRDefault="00EE7514">
      <w:pPr>
        <w:suppressAutoHyphens w:val="0"/>
        <w:jc w:val="both"/>
        <w:rPr>
          <w:color w:val="000000"/>
        </w:rPr>
      </w:pPr>
      <w:r>
        <w:rPr>
          <w:color w:val="000000"/>
        </w:rPr>
        <w:t>1.4.3. Планирования и осуществления закупки в соответствии с Федеральным законом от 05.04.2013 N 44-ФЗ "О контрактной системе в сфере закупок товаров, работ, услуг для обе</w:t>
      </w:r>
      <w:r>
        <w:rPr>
          <w:color w:val="000000"/>
        </w:rPr>
        <w:t>с</w:t>
      </w:r>
      <w:r>
        <w:rPr>
          <w:color w:val="000000"/>
        </w:rPr>
        <w:t>печения государственных и муниципальных нужд", включая определение Подрядчика на в</w:t>
      </w:r>
      <w:r>
        <w:rPr>
          <w:color w:val="000000"/>
        </w:rPr>
        <w:t>ы</w:t>
      </w:r>
      <w:r>
        <w:rPr>
          <w:color w:val="000000"/>
        </w:rPr>
        <w:t>полнение работ.</w:t>
      </w:r>
    </w:p>
    <w:p w:rsidR="00BB2D10" w:rsidRDefault="00EE7514">
      <w:pPr>
        <w:pStyle w:val="ConsPlusNormal"/>
        <w:jc w:val="both"/>
      </w:pPr>
      <w:r>
        <w:rPr>
          <w:color w:val="000000"/>
        </w:rPr>
        <w:t xml:space="preserve">1.4.4. Заключение и исполнение муниципального контракта, </w:t>
      </w:r>
      <w:r>
        <w:t>в том числе приемки и оплаты выполненных работ.</w:t>
      </w:r>
    </w:p>
    <w:p w:rsidR="00BB2D10" w:rsidRDefault="00EE7514">
      <w:pPr>
        <w:jc w:val="both"/>
        <w:rPr>
          <w:color w:val="000000"/>
        </w:rPr>
      </w:pPr>
      <w:r>
        <w:rPr>
          <w:color w:val="000000"/>
        </w:rPr>
        <w:t>1.4.5.Осуществления всех прав, полномочий и обязанностей заказчика (технического заказчика) предусмотренных главой 37 Гражданского кодекса Российской Федерации, статьей 52 Градостроительного кодекса Российской Федерации.</w:t>
      </w:r>
    </w:p>
    <w:p w:rsidR="00BB2D10" w:rsidRDefault="00EE7514">
      <w:pPr>
        <w:pStyle w:val="ConsPlusNormal"/>
        <w:jc w:val="both"/>
        <w:outlineLvl w:val="0"/>
      </w:pPr>
      <w:r>
        <w:rPr>
          <w:color w:val="000000"/>
        </w:rPr>
        <w:t xml:space="preserve">1.4.6. Предоставления в адрес Министерства промышленности, энергетики и жилищно-коммунального хозяйства Красноярского края(далее Главный распорядитель) необходимых отчетных материалов по реализации мероприятия. </w:t>
      </w:r>
    </w:p>
    <w:p w:rsidR="00BB2D10" w:rsidRDefault="00EE7514">
      <w:pPr>
        <w:pStyle w:val="ConsPlusNormal"/>
        <w:jc w:val="center"/>
        <w:outlineLvl w:val="0"/>
        <w:rPr>
          <w:b/>
          <w:color w:val="000000"/>
        </w:rPr>
      </w:pPr>
      <w:r>
        <w:rPr>
          <w:b/>
        </w:rPr>
        <w:t xml:space="preserve">2. </w:t>
      </w:r>
      <w:r>
        <w:rPr>
          <w:b/>
          <w:color w:val="000000"/>
        </w:rPr>
        <w:t>Права и обязанности Сторон соглашения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2.1. Муниципальный район вправе: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2.1.1. Требовать от Поселения выделения денежных средств в целях софинансирования осуществления полномочий, передаваемых  пунктом 1. настоящего Соглашения, а именно обеспечения долевого участия в реализации мероприятия со стороны местного бюджета (далее «Долевое участие») в размере 115 784 (сто пятнадцать тысяч семьсот восьмидесят четыре) рубля.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2.1.2.  В случае существенного изменения обстоятельств, влияющих на определение размера Долевого участия либо стоимости Государственной услуги, требовать пересмотра объема финансирования.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2.2. Муниципальный район обязан: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2.2.1.  Осуществлять переданные в соответствии с пунктом1 настоящего Соглашения полномочия в соответствии с действующим законодательством.</w:t>
      </w:r>
    </w:p>
    <w:p w:rsidR="00BB2D10" w:rsidRDefault="00EE7514">
      <w:pPr>
        <w:pStyle w:val="a4"/>
        <w:rPr>
          <w:szCs w:val="24"/>
        </w:rPr>
      </w:pPr>
      <w:r>
        <w:rPr>
          <w:szCs w:val="24"/>
        </w:rPr>
        <w:t>2.2.2. Расходовать финансовые средства, предусмотренные на осуществление полномочий, пунктом2.1.1. настоящего Соглашения, в соответствии их с целевым назначением.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2.2.3.  Предоставлять по запросам органа местного самоуправления Поселения информацию по вопросам осуществления полномочий, передаваемых согласно настоящего Соглашения.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 Поселение вправе: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2.3.1. Требовать от Муниципального района надлежащего осуществления полномочий, осуществление которых передано ему Поселением в соответствии с настоящим Соглашением.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2.3.2.  Осуществлять контроль за осуществлением полномочий и целевым расходованием финансовых средств, передаваемых в соответствии с настоящим Соглашением.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2.3.3. Требовать пересмотра объема финансовых средств, передаваемых для осуществления полномочий в случае существенного изменения обстоятельств, влияющих на определение размера Долевого участия либо стоимости Государственной услуги.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2.3.4.  Направлять запросы органам местного самоуправления Муниципального района по вопросам осуществления полномочий.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2.3.5. Взыскивать в установленном порядке использованные не по целевому назначению финансовые средства, предоставленные на осуществление органам местного самоуправления Муниципального района полномочий Поселения.</w:t>
      </w:r>
    </w:p>
    <w:p w:rsidR="00BB2D10" w:rsidRDefault="00EE7514">
      <w:pPr>
        <w:jc w:val="both"/>
        <w:rPr>
          <w:color w:val="000000"/>
        </w:rPr>
      </w:pPr>
      <w:r>
        <w:rPr>
          <w:color w:val="000000"/>
        </w:rPr>
        <w:t>2.4.Поселение обязано: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2.4.1. Своевременно и в полном объеме передать финансовые средства на осуществление переданных полномочий в соответствии с п.2.1.1. к настоящему Соглашению.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2.5. К существенным обстоятельствам, предусмотренных подпунктами 2.1.2., 2.3.3. настоящего соглашения относятся в том числе изменение порядка предоставления субсидии краевого бюджета, уменьшение доведенных лимитов бюджетных обязательств в соответствии со статьей 161 Бюджетного кодекса РФ, изменение сметной стоимости по результатам проверки ее достоверности, отклонение стоимости Государственной услуги по сравнению с планируемой. Наличие обстоятельств подтверждается соответствующим решением Главного распорядителя, заключением Уполномоченного учреждения, расчетом стоимости Государственной услуги по соответствующему договору. Перечень существенных обстоятельств не является исчерпывающим и может дополнен соответствующим дополнительным соглашением Сторон.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3. Финансирование</w:t>
      </w:r>
    </w:p>
    <w:p w:rsidR="00BB2D10" w:rsidRDefault="00EE7514">
      <w:pPr>
        <w:shd w:val="clear" w:color="auto" w:fill="FFFFFF"/>
        <w:tabs>
          <w:tab w:val="left" w:pos="735"/>
        </w:tabs>
        <w:jc w:val="both"/>
        <w:rPr>
          <w:color w:val="000000"/>
        </w:rPr>
      </w:pPr>
      <w:r>
        <w:rPr>
          <w:color w:val="000000"/>
        </w:rPr>
        <w:t xml:space="preserve">3.1. Финансирование реализации полномочий, передаваемых в соответствии                                      с настоящим Соглашением, осуществляется за счет средств субсидии краевого бюджета                  и денежных средств, передаваемых Поселением Муниципальному району в соответствии                  с  п. 2.1.1. настоящего Соглашения. </w:t>
      </w:r>
    </w:p>
    <w:p w:rsidR="00BB2D10" w:rsidRDefault="00EE7514">
      <w:pPr>
        <w:shd w:val="clear" w:color="auto" w:fill="FFFFFF"/>
        <w:jc w:val="both"/>
        <w:rPr>
          <w:color w:val="FF0000"/>
          <w:sz w:val="28"/>
          <w:szCs w:val="28"/>
        </w:rPr>
      </w:pPr>
      <w:r>
        <w:rPr>
          <w:color w:val="000000"/>
        </w:rPr>
        <w:t xml:space="preserve">3.2.  Сумма субсидии краевого бюджета составляет </w:t>
      </w:r>
      <w:r>
        <w:t xml:space="preserve">9 525 000 (девять миллионов пятьсот двадцать пять тысяч) рублей и сумма долевого участия Поселения 115 784 </w:t>
      </w:r>
      <w:r>
        <w:rPr>
          <w:color w:val="000000"/>
        </w:rPr>
        <w:t>(сто пятнадцать тысяч семьсот восемьдесят четыре) рубля</w:t>
      </w:r>
      <w:r>
        <w:rPr>
          <w:sz w:val="28"/>
          <w:szCs w:val="28"/>
        </w:rPr>
        <w:t>.</w:t>
      </w:r>
    </w:p>
    <w:p w:rsidR="00BB2D10" w:rsidRDefault="00EE7514">
      <w:pPr>
        <w:shd w:val="clear" w:color="auto" w:fill="FFFFFF"/>
        <w:jc w:val="both"/>
      </w:pPr>
      <w:r>
        <w:t xml:space="preserve">3.3. Сумма денежных средств, подлежащих оплате Уполномоченному учреждению за оказание Государственной услуги определяется дополнительным соглашением согласно счета выставляемого Уполномоченным учреждением. </w:t>
      </w:r>
    </w:p>
    <w:p w:rsidR="00BB2D10" w:rsidRDefault="00EE7514">
      <w:pPr>
        <w:shd w:val="clear" w:color="auto" w:fill="FFFFFF"/>
        <w:jc w:val="both"/>
      </w:pPr>
      <w:r>
        <w:t>3.4. Муниципальный район вправе ходатайствовать перед Главным распорядителем                             о распределении сложившейся по результатам осуществления закупки экономии средств субсидии краевого бюджета на финансирование ремонтно-строительных работ на других объектах по своему усмотрению.</w:t>
      </w:r>
    </w:p>
    <w:p w:rsidR="00BB2D10" w:rsidRDefault="00EE7514">
      <w:pPr>
        <w:shd w:val="clear" w:color="auto" w:fill="FFFFFF"/>
        <w:jc w:val="both"/>
      </w:pPr>
      <w:r>
        <w:t xml:space="preserve">3.5.  Неиспользованные на момент завершения текущего финансового года средства подлежат возврату в бюджеты соответствующих уровней.  </w:t>
      </w:r>
    </w:p>
    <w:p w:rsidR="00BB2D10" w:rsidRDefault="00EE7514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4. Реализация полномочий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4.1. Непосредственная реализация передаваемых в соответствии с настоящим Соглашением полномочий осуществляется по подпункту 1.4.1. пункта 1.4. в части получения и распределения средств субсидии краевого бюджета осуществляются Финансовым управлением администрации Курагинского района (далее Финансовый орган), в части расходования средств субсидии краевого бюджета муниципальным казенным учреждением «Управление капитального строительства» Курагинского района (далее Муниципальный заказчик), по подпунктам 1.4.2.- 1.4.6. муниципальным казенным учреждением «Управление капитального строительства» Курагинского района.  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4.2. В ходе реализации полномочий Муниципальный заказчик и Финансовый орган действуют от имени Муниципального района.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Контроль за осуществлением переданных полномочий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5.1.    Уполномоченный  орган     местного     самоуправления Поселения вправе осуществлять контроль за осуществлением Муниципальным районом передаваемых в соответствии с настоящим положением полномочий и за целевым использованием финансовых средств,   предусмотренных  для финансирования   осуществления   полномочий   в   форме запросов необходимой информации.</w:t>
      </w:r>
    </w:p>
    <w:p w:rsidR="00BB2D10" w:rsidRDefault="00EE7514">
      <w:pPr>
        <w:shd w:val="clear" w:color="auto" w:fill="FFFFFF"/>
        <w:tabs>
          <w:tab w:val="left" w:pos="4862"/>
        </w:tabs>
        <w:jc w:val="both"/>
        <w:rPr>
          <w:color w:val="000000"/>
        </w:rPr>
      </w:pPr>
      <w:r>
        <w:rPr>
          <w:color w:val="000000"/>
        </w:rPr>
        <w:t>5.2.   При    обнаружении    фактов    ненадлежащего    осуществления Муниципальным районом переданных ему полномочий, администрация Поселения назначает комиссию для составления соответствующего протокола. Муниципальный район должен быть письменно уведомлен об этом не позднее,  чем за 3  дня до начала работы соответствующей комиссии и имеет право направить своих представителей для участия в работе комиссии.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5.3.   Протокол  комиссии,  подписанный  Сторонами  соглашения,  является основанием для наступления ответственности, предусмотренной пунктом 5.1. настоящего Соглашения.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6.Ответственность сторон соглашения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6.1.Ответственность Муниципального района: 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Установление факта ненадлежащего осуществления Муниципальным районом переданных полномочий является основанием для одностороннего расторжения данного Соглашения со стороны Поселения. Расторжение Соглашения влечет за собой возврат перечисленных в целях его исполнения денежных средств за вычетом фактических расходов, подтвержденных документально в месячный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 трехсотой действующей ставки рефинансирования Банка России за каждый день просрочки от суммы денежных средств, выделяемых из бюджета Поселения на осуществление предусмотренных Соглашением полномочий.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Муниципальный район несет ответственность за осуществление полномочий в той мере, в какой эти полномочия обеспечены финансовыми средствами.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6.2.Ответственность поселения: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Для выполнения принятых финансовых обязательств Поселение обязано перечислить Муниципальному району финансовые средства в объеме, необходимом для реализации </w:t>
      </w:r>
      <w:r>
        <w:rPr>
          <w:color w:val="000000"/>
        </w:rPr>
        <w:lastRenderedPageBreak/>
        <w:t>передаваемых по настоящему Соглашению полномочий, в течение 15 рабочих дней от даты поступления соответствующего запроса Муниципального района.</w:t>
      </w:r>
    </w:p>
    <w:p w:rsidR="00BB2D10" w:rsidRDefault="00EE7514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В случае неисполнения, либо ненадлежащего исполнения Поселением вытекающих из настоящего Соглашения обязательств по финансированию осуществления Муниципальным районом переданных полномочий, Муниципальный район вправе требовать расторжения данного Соглашения и уплаты Поселением неустойки в размере одной  трехсотой действующей ставки рефинансирования Банка России за каждый день просрочки от суммы денежных средств, предусмотренных настоящим Соглашением на финансирование  а также возмещения району понесенных им убытков в части, не покрытой неустойкой.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 Основания и порядок прекращения соглашения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7.1. Основаниями прекращения настоящего Соглашения являются: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 истечение срока действия Соглашения;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 досрочное расторжение Соглашения по взаимному соглашению Сторон;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- досрочное расторжение в одностороннем порядке в случае изменения действующего законодательства, неисполнения  или ненадлежащего исполнения  одной из  Сторон  своих обязательств в соответствии с настоящим Соглашением.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Уведомление  о расторжении настоящего  Соглашения  в  одностороннем порядке направляется второй Стороне не менее, чем за два месяца до расторжения.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7.2. Досрочное  расторжение  настоящего  соглашения  влечет  за  собой возврат    перечисленных    финансовых средств   за  вычетом фактических    расходов, подтвержденных документально  в месячный  срок с  момента подписания сторонами соглашения о расторжении данного Соглашения  при условии    возмещения    второй   стороне    убытков,    связанных    с    досрочным расторжением настоящего Соглашения.</w:t>
      </w:r>
    </w:p>
    <w:p w:rsidR="00BB2D10" w:rsidRDefault="00EE7514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8. Заключительные положения</w:t>
      </w:r>
    </w:p>
    <w:p w:rsidR="00BB2D10" w:rsidRDefault="00EE7514">
      <w:pPr>
        <w:numPr>
          <w:ilvl w:val="1"/>
          <w:numId w:val="2"/>
        </w:num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Настоящее соглашение считается заключенным с момента подписания Сторонами и действует до 31.12.2021 (включительно).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8.2.Настоящее соглашение составлено в двух экземплярах,  по одному для каждой из сторон.</w:t>
      </w:r>
    </w:p>
    <w:p w:rsidR="00BB2D10" w:rsidRDefault="00EE7514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8.3.    Изменения    и   дополнения    к   настоящему    Соглашению    должны совершаться в письменном виде за подписью обеих Сторон.</w:t>
      </w:r>
    </w:p>
    <w:p w:rsidR="00BB2D10" w:rsidRDefault="00EE7514">
      <w:pPr>
        <w:shd w:val="clear" w:color="auto" w:fill="FFFFFF"/>
        <w:jc w:val="both"/>
        <w:rPr>
          <w:b/>
          <w:bCs/>
          <w:color w:val="000000"/>
        </w:rPr>
      </w:pPr>
      <w:r>
        <w:rPr>
          <w:color w:val="000000"/>
        </w:rPr>
        <w:t>8.4.   Все   споры   и   разногласия,   возникающие   из   данного   Соглашения подлежат       разрешению       в       порядке,       установленном       действующим законодательством</w:t>
      </w:r>
      <w:r>
        <w:rPr>
          <w:b/>
          <w:bCs/>
          <w:color w:val="000000"/>
        </w:rPr>
        <w:t>.</w:t>
      </w:r>
    </w:p>
    <w:p w:rsidR="00BB2D10" w:rsidRDefault="00BB2D10">
      <w:pPr>
        <w:jc w:val="center"/>
        <w:rPr>
          <w:b/>
          <w:bCs/>
          <w:color w:val="000000"/>
        </w:rPr>
      </w:pPr>
    </w:p>
    <w:p w:rsidR="00BB2D10" w:rsidRDefault="00EE751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9. Юридические адреса и реквизиты сторон</w:t>
      </w:r>
    </w:p>
    <w:tbl>
      <w:tblPr>
        <w:tblW w:w="9962" w:type="dxa"/>
        <w:tblLook w:val="04A0" w:firstRow="1" w:lastRow="0" w:firstColumn="1" w:lastColumn="0" w:noHBand="0" w:noVBand="1"/>
      </w:tblPr>
      <w:tblGrid>
        <w:gridCol w:w="4982"/>
        <w:gridCol w:w="4980"/>
      </w:tblGrid>
      <w:tr w:rsidR="00BB2D10"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D10" w:rsidRDefault="00EE75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поселка Курагино</w:t>
            </w:r>
          </w:p>
          <w:p w:rsidR="00BB2D10" w:rsidRDefault="00EE7514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Юридический/Почтовый адрес:</w:t>
            </w:r>
          </w:p>
          <w:p w:rsidR="00BB2D10" w:rsidRDefault="00EE7514">
            <w:pPr>
              <w:rPr>
                <w:color w:val="000000"/>
              </w:rPr>
            </w:pPr>
            <w:r>
              <w:rPr>
                <w:color w:val="000000"/>
              </w:rPr>
              <w:t>662910, Россия, Красноярский край,</w:t>
            </w:r>
          </w:p>
          <w:p w:rsidR="00BB2D10" w:rsidRDefault="00EE7514">
            <w:pPr>
              <w:rPr>
                <w:color w:val="000000"/>
              </w:rPr>
            </w:pPr>
            <w:r>
              <w:rPr>
                <w:color w:val="000000"/>
              </w:rPr>
              <w:t>пгт Курагино, ул. Партизанская, 183/662910, Россия, Красноярский край, пгт. Курагино, пер. Свято — Духовский, д. 3</w:t>
            </w:r>
          </w:p>
          <w:p w:rsidR="00BB2D10" w:rsidRDefault="00EE75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Реквизиты для зачисления средств:</w:t>
            </w:r>
          </w:p>
          <w:p w:rsidR="00BB2D10" w:rsidRDefault="00EE7514">
            <w:pPr>
              <w:jc w:val="both"/>
            </w:pPr>
            <w:r>
              <w:rPr>
                <w:color w:val="000000"/>
                <w:lang w:eastAsia="zh-CN"/>
              </w:rPr>
              <w:t>УФК по Красноярскому краю</w:t>
            </w:r>
            <w:r>
              <w:rPr>
                <w:color w:val="000000"/>
              </w:rPr>
              <w:t xml:space="preserve"> (Администрация поселка Курагино л/сч 03193018770)</w:t>
            </w:r>
          </w:p>
          <w:p w:rsidR="00BB2D10" w:rsidRDefault="00EE75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662910 Красноярский край, </w:t>
            </w:r>
          </w:p>
          <w:p w:rsidR="00BB2D10" w:rsidRDefault="00EE75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Курагинский район, пгт. Курагино,</w:t>
            </w:r>
          </w:p>
          <w:p w:rsidR="00BB2D10" w:rsidRDefault="00EE75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ул. Партизанская, дом 183</w:t>
            </w:r>
          </w:p>
          <w:p w:rsidR="00BB2D10" w:rsidRDefault="00EE75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ИНН/КПП 2423002080/242301001</w:t>
            </w:r>
          </w:p>
          <w:p w:rsidR="00BB2D10" w:rsidRDefault="00EE7514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ОТДЕЛЕНИЕ КРАСНОЯРСК, БАНКА РОССИИ// УФК по Красноярскому краю г. Красноярск</w:t>
            </w:r>
          </w:p>
          <w:p w:rsidR="00BB2D10" w:rsidRDefault="00EE7514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БИК 010407105</w:t>
            </w:r>
          </w:p>
          <w:p w:rsidR="00BB2D10" w:rsidRDefault="00EE7514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ЕКС 40102810245370000011</w:t>
            </w:r>
          </w:p>
          <w:p w:rsidR="00BB2D10" w:rsidRDefault="00EE7514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КС    03231643046301511900</w:t>
            </w:r>
          </w:p>
          <w:p w:rsidR="00BB2D10" w:rsidRDefault="00EE7514">
            <w:pPr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Код бюджета 19030700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D10" w:rsidRDefault="00EE75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Курагинского района</w:t>
            </w:r>
          </w:p>
          <w:p w:rsidR="00BB2D10" w:rsidRDefault="00EE7514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662910, Россия, Красноярский край, </w:t>
            </w:r>
          </w:p>
          <w:p w:rsidR="00BB2D10" w:rsidRDefault="00EE7514">
            <w:pPr>
              <w:jc w:val="both"/>
              <w:rPr>
                <w:szCs w:val="28"/>
              </w:rPr>
            </w:pPr>
            <w:r>
              <w:t>Курагинский район, пгт Курагино,</w:t>
            </w:r>
            <w:r>
              <w:br/>
              <w:t xml:space="preserve">ул. Партизанская, д.183, банковские реквизиты: УФК по Красноярскому краю                (ФУ администрации района  </w:t>
            </w:r>
            <w:r>
              <w:rPr>
                <w:szCs w:val="28"/>
              </w:rPr>
              <w:t xml:space="preserve">л/с </w:t>
            </w:r>
            <w:r>
              <w:t>04193018250)</w:t>
            </w:r>
          </w:p>
          <w:p w:rsidR="00BB2D10" w:rsidRDefault="00EE7514">
            <w:pPr>
              <w:jc w:val="both"/>
              <w:rPr>
                <w:szCs w:val="28"/>
              </w:rPr>
            </w:pPr>
            <w:r>
              <w:t>ИНН 2423009600 КПП 242301001                               р/с 40101810600000010001</w:t>
            </w:r>
          </w:p>
          <w:p w:rsidR="00BB2D10" w:rsidRDefault="00EE7514">
            <w:r>
              <w:rPr>
                <w:szCs w:val="28"/>
              </w:rPr>
              <w:t xml:space="preserve">в Отделение Красноярск  г. Красноярск                      </w:t>
            </w:r>
            <w:r>
              <w:t>БИК 040407001, ОКТМО 04630000</w:t>
            </w:r>
          </w:p>
        </w:tc>
      </w:tr>
    </w:tbl>
    <w:p w:rsidR="00BB2D10" w:rsidRDefault="00BB2D10"/>
    <w:p w:rsidR="00BB2D10" w:rsidRDefault="00BB2D10">
      <w:pPr>
        <w:tabs>
          <w:tab w:val="left" w:pos="5325"/>
        </w:tabs>
      </w:pPr>
    </w:p>
    <w:p w:rsidR="00BB2D10" w:rsidRDefault="00EE7514">
      <w:pPr>
        <w:tabs>
          <w:tab w:val="left" w:pos="5325"/>
        </w:tabs>
      </w:pPr>
      <w:r>
        <w:t xml:space="preserve">    Глава поселка ____________ С.А.Кнауб</w:t>
      </w:r>
      <w:r>
        <w:tab/>
        <w:t>Глава района _________ Л.А.Заспо</w:t>
      </w:r>
    </w:p>
    <w:sectPr w:rsidR="00BB2D10">
      <w:pgSz w:w="11906" w:h="16838"/>
      <w:pgMar w:top="284" w:right="851" w:bottom="568" w:left="1309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0FF3"/>
    <w:multiLevelType w:val="multilevel"/>
    <w:tmpl w:val="3B1888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E613F0"/>
    <w:multiLevelType w:val="multilevel"/>
    <w:tmpl w:val="261ED9AC"/>
    <w:lvl w:ilvl="0">
      <w:start w:val="8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800" w:hanging="1800"/>
      </w:pPr>
    </w:lvl>
  </w:abstractNum>
  <w:abstractNum w:abstractNumId="2">
    <w:nsid w:val="719C3265"/>
    <w:multiLevelType w:val="multilevel"/>
    <w:tmpl w:val="26C00202"/>
    <w:lvl w:ilvl="0">
      <w:start w:val="1"/>
      <w:numFmt w:val="decimal"/>
      <w:lvlText w:val="%1."/>
      <w:lvlJc w:val="left"/>
      <w:pPr>
        <w:tabs>
          <w:tab w:val="num" w:pos="720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80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D10"/>
    <w:rsid w:val="00210935"/>
    <w:rsid w:val="00BB2D10"/>
    <w:rsid w:val="00EE7514"/>
    <w:rsid w:val="00F2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F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11DF9"/>
    <w:pPr>
      <w:keepNext/>
      <w:tabs>
        <w:tab w:val="left" w:pos="0"/>
      </w:tabs>
      <w:ind w:left="432" w:hanging="43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11DF9"/>
    <w:pPr>
      <w:keepNext/>
      <w:tabs>
        <w:tab w:val="left" w:pos="0"/>
      </w:tabs>
      <w:ind w:left="36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711DF9"/>
  </w:style>
  <w:style w:type="character" w:customStyle="1" w:styleId="WW-Absatz-Standardschriftart">
    <w:name w:val="WW-Absatz-Standardschriftart"/>
    <w:qFormat/>
    <w:rsid w:val="00711DF9"/>
  </w:style>
  <w:style w:type="character" w:customStyle="1" w:styleId="WW-Absatz-Standardschriftart1">
    <w:name w:val="WW-Absatz-Standardschriftart1"/>
    <w:qFormat/>
    <w:rsid w:val="00711DF9"/>
  </w:style>
  <w:style w:type="character" w:customStyle="1" w:styleId="WW-Absatz-Standardschriftart11">
    <w:name w:val="WW-Absatz-Standardschriftart11"/>
    <w:qFormat/>
    <w:rsid w:val="00711DF9"/>
  </w:style>
  <w:style w:type="character" w:customStyle="1" w:styleId="WW-Absatz-Standardschriftart111">
    <w:name w:val="WW-Absatz-Standardschriftart111"/>
    <w:qFormat/>
    <w:rsid w:val="00711DF9"/>
  </w:style>
  <w:style w:type="character" w:customStyle="1" w:styleId="WW-Absatz-Standardschriftart1111">
    <w:name w:val="WW-Absatz-Standardschriftart1111"/>
    <w:qFormat/>
    <w:rsid w:val="00711DF9"/>
  </w:style>
  <w:style w:type="character" w:customStyle="1" w:styleId="WW-Absatz-Standardschriftart11111">
    <w:name w:val="WW-Absatz-Standardschriftart11111"/>
    <w:qFormat/>
    <w:rsid w:val="00711DF9"/>
  </w:style>
  <w:style w:type="character" w:customStyle="1" w:styleId="WW-Absatz-Standardschriftart111111">
    <w:name w:val="WW-Absatz-Standardschriftart111111"/>
    <w:qFormat/>
    <w:rsid w:val="00711DF9"/>
  </w:style>
  <w:style w:type="character" w:customStyle="1" w:styleId="WW-Absatz-Standardschriftart1111111">
    <w:name w:val="WW-Absatz-Standardschriftart1111111"/>
    <w:qFormat/>
    <w:rsid w:val="00711DF9"/>
  </w:style>
  <w:style w:type="character" w:customStyle="1" w:styleId="WW-Absatz-Standardschriftart11111111">
    <w:name w:val="WW-Absatz-Standardschriftart11111111"/>
    <w:qFormat/>
    <w:rsid w:val="00711DF9"/>
  </w:style>
  <w:style w:type="character" w:customStyle="1" w:styleId="WW-Absatz-Standardschriftart111111111">
    <w:name w:val="WW-Absatz-Standardschriftart111111111"/>
    <w:qFormat/>
    <w:rsid w:val="00711DF9"/>
  </w:style>
  <w:style w:type="character" w:customStyle="1" w:styleId="WW-Absatz-Standardschriftart1111111111">
    <w:name w:val="WW-Absatz-Standardschriftart1111111111"/>
    <w:qFormat/>
    <w:rsid w:val="00711DF9"/>
  </w:style>
  <w:style w:type="character" w:customStyle="1" w:styleId="WW-Absatz-Standardschriftart11111111111">
    <w:name w:val="WW-Absatz-Standardschriftart11111111111"/>
    <w:qFormat/>
    <w:rsid w:val="00711DF9"/>
  </w:style>
  <w:style w:type="character" w:customStyle="1" w:styleId="10">
    <w:name w:val="Основной шрифт абзаца1"/>
    <w:qFormat/>
    <w:rsid w:val="00711DF9"/>
  </w:style>
  <w:style w:type="paragraph" w:customStyle="1" w:styleId="a3">
    <w:name w:val="Заголовок"/>
    <w:basedOn w:val="a"/>
    <w:next w:val="a4"/>
    <w:qFormat/>
    <w:rsid w:val="00711DF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11DF9"/>
    <w:pPr>
      <w:shd w:val="clear" w:color="auto" w:fill="FFFFFF"/>
      <w:jc w:val="both"/>
    </w:pPr>
    <w:rPr>
      <w:color w:val="000000"/>
      <w:szCs w:val="26"/>
    </w:rPr>
  </w:style>
  <w:style w:type="paragraph" w:styleId="a5">
    <w:name w:val="List"/>
    <w:basedOn w:val="a4"/>
    <w:rsid w:val="00711DF9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Название1"/>
    <w:basedOn w:val="a"/>
    <w:qFormat/>
    <w:rsid w:val="00711DF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711DF9"/>
    <w:pPr>
      <w:suppressLineNumbers/>
    </w:pPr>
    <w:rPr>
      <w:rFonts w:cs="Mangal"/>
    </w:rPr>
  </w:style>
  <w:style w:type="paragraph" w:styleId="a8">
    <w:name w:val="Balloon Text"/>
    <w:basedOn w:val="a"/>
    <w:qFormat/>
    <w:rsid w:val="00711DF9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711DF9"/>
    <w:pPr>
      <w:suppressLineNumbers/>
    </w:pPr>
  </w:style>
  <w:style w:type="paragraph" w:customStyle="1" w:styleId="aa">
    <w:name w:val="Заголовок таблицы"/>
    <w:basedOn w:val="a9"/>
    <w:qFormat/>
    <w:rsid w:val="00711DF9"/>
    <w:pPr>
      <w:jc w:val="center"/>
    </w:pPr>
    <w:rPr>
      <w:b/>
      <w:bCs/>
    </w:rPr>
  </w:style>
  <w:style w:type="paragraph" w:customStyle="1" w:styleId="ConsPlusNormal">
    <w:name w:val="ConsPlusNormal"/>
    <w:qFormat/>
    <w:rsid w:val="00CC2732"/>
    <w:rPr>
      <w:sz w:val="24"/>
      <w:szCs w:val="24"/>
    </w:rPr>
  </w:style>
  <w:style w:type="paragraph" w:styleId="ab">
    <w:name w:val="List Paragraph"/>
    <w:basedOn w:val="a"/>
    <w:uiPriority w:val="34"/>
    <w:qFormat/>
    <w:rsid w:val="0055029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2C1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F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11DF9"/>
    <w:pPr>
      <w:keepNext/>
      <w:tabs>
        <w:tab w:val="left" w:pos="0"/>
      </w:tabs>
      <w:ind w:left="432" w:hanging="43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11DF9"/>
    <w:pPr>
      <w:keepNext/>
      <w:tabs>
        <w:tab w:val="left" w:pos="0"/>
      </w:tabs>
      <w:ind w:left="360"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711DF9"/>
  </w:style>
  <w:style w:type="character" w:customStyle="1" w:styleId="WW-Absatz-Standardschriftart">
    <w:name w:val="WW-Absatz-Standardschriftart"/>
    <w:qFormat/>
    <w:rsid w:val="00711DF9"/>
  </w:style>
  <w:style w:type="character" w:customStyle="1" w:styleId="WW-Absatz-Standardschriftart1">
    <w:name w:val="WW-Absatz-Standardschriftart1"/>
    <w:qFormat/>
    <w:rsid w:val="00711DF9"/>
  </w:style>
  <w:style w:type="character" w:customStyle="1" w:styleId="WW-Absatz-Standardschriftart11">
    <w:name w:val="WW-Absatz-Standardschriftart11"/>
    <w:qFormat/>
    <w:rsid w:val="00711DF9"/>
  </w:style>
  <w:style w:type="character" w:customStyle="1" w:styleId="WW-Absatz-Standardschriftart111">
    <w:name w:val="WW-Absatz-Standardschriftart111"/>
    <w:qFormat/>
    <w:rsid w:val="00711DF9"/>
  </w:style>
  <w:style w:type="character" w:customStyle="1" w:styleId="WW-Absatz-Standardschriftart1111">
    <w:name w:val="WW-Absatz-Standardschriftart1111"/>
    <w:qFormat/>
    <w:rsid w:val="00711DF9"/>
  </w:style>
  <w:style w:type="character" w:customStyle="1" w:styleId="WW-Absatz-Standardschriftart11111">
    <w:name w:val="WW-Absatz-Standardschriftart11111"/>
    <w:qFormat/>
    <w:rsid w:val="00711DF9"/>
  </w:style>
  <w:style w:type="character" w:customStyle="1" w:styleId="WW-Absatz-Standardschriftart111111">
    <w:name w:val="WW-Absatz-Standardschriftart111111"/>
    <w:qFormat/>
    <w:rsid w:val="00711DF9"/>
  </w:style>
  <w:style w:type="character" w:customStyle="1" w:styleId="WW-Absatz-Standardschriftart1111111">
    <w:name w:val="WW-Absatz-Standardschriftart1111111"/>
    <w:qFormat/>
    <w:rsid w:val="00711DF9"/>
  </w:style>
  <w:style w:type="character" w:customStyle="1" w:styleId="WW-Absatz-Standardschriftart11111111">
    <w:name w:val="WW-Absatz-Standardschriftart11111111"/>
    <w:qFormat/>
    <w:rsid w:val="00711DF9"/>
  </w:style>
  <w:style w:type="character" w:customStyle="1" w:styleId="WW-Absatz-Standardschriftart111111111">
    <w:name w:val="WW-Absatz-Standardschriftart111111111"/>
    <w:qFormat/>
    <w:rsid w:val="00711DF9"/>
  </w:style>
  <w:style w:type="character" w:customStyle="1" w:styleId="WW-Absatz-Standardschriftart1111111111">
    <w:name w:val="WW-Absatz-Standardschriftart1111111111"/>
    <w:qFormat/>
    <w:rsid w:val="00711DF9"/>
  </w:style>
  <w:style w:type="character" w:customStyle="1" w:styleId="WW-Absatz-Standardschriftart11111111111">
    <w:name w:val="WW-Absatz-Standardschriftart11111111111"/>
    <w:qFormat/>
    <w:rsid w:val="00711DF9"/>
  </w:style>
  <w:style w:type="character" w:customStyle="1" w:styleId="10">
    <w:name w:val="Основной шрифт абзаца1"/>
    <w:qFormat/>
    <w:rsid w:val="00711DF9"/>
  </w:style>
  <w:style w:type="paragraph" w:customStyle="1" w:styleId="a3">
    <w:name w:val="Заголовок"/>
    <w:basedOn w:val="a"/>
    <w:next w:val="a4"/>
    <w:qFormat/>
    <w:rsid w:val="00711DF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11DF9"/>
    <w:pPr>
      <w:shd w:val="clear" w:color="auto" w:fill="FFFFFF"/>
      <w:jc w:val="both"/>
    </w:pPr>
    <w:rPr>
      <w:color w:val="000000"/>
      <w:szCs w:val="26"/>
    </w:rPr>
  </w:style>
  <w:style w:type="paragraph" w:styleId="a5">
    <w:name w:val="List"/>
    <w:basedOn w:val="a4"/>
    <w:rsid w:val="00711DF9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Название1"/>
    <w:basedOn w:val="a"/>
    <w:qFormat/>
    <w:rsid w:val="00711DF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711DF9"/>
    <w:pPr>
      <w:suppressLineNumbers/>
    </w:pPr>
    <w:rPr>
      <w:rFonts w:cs="Mangal"/>
    </w:rPr>
  </w:style>
  <w:style w:type="paragraph" w:styleId="a8">
    <w:name w:val="Balloon Text"/>
    <w:basedOn w:val="a"/>
    <w:qFormat/>
    <w:rsid w:val="00711DF9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711DF9"/>
    <w:pPr>
      <w:suppressLineNumbers/>
    </w:pPr>
  </w:style>
  <w:style w:type="paragraph" w:customStyle="1" w:styleId="aa">
    <w:name w:val="Заголовок таблицы"/>
    <w:basedOn w:val="a9"/>
    <w:qFormat/>
    <w:rsid w:val="00711DF9"/>
    <w:pPr>
      <w:jc w:val="center"/>
    </w:pPr>
    <w:rPr>
      <w:b/>
      <w:bCs/>
    </w:rPr>
  </w:style>
  <w:style w:type="paragraph" w:customStyle="1" w:styleId="ConsPlusNormal">
    <w:name w:val="ConsPlusNormal"/>
    <w:qFormat/>
    <w:rsid w:val="00CC2732"/>
    <w:rPr>
      <w:sz w:val="24"/>
      <w:szCs w:val="24"/>
    </w:rPr>
  </w:style>
  <w:style w:type="paragraph" w:styleId="ab">
    <w:name w:val="List Paragraph"/>
    <w:basedOn w:val="a"/>
    <w:uiPriority w:val="34"/>
    <w:qFormat/>
    <w:rsid w:val="0055029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2C1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B84B-C799-48CA-8393-0CBDB469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User</dc:creator>
  <dc:description/>
  <cp:lastModifiedBy>User</cp:lastModifiedBy>
  <cp:revision>8</cp:revision>
  <cp:lastPrinted>2021-07-22T04:07:00Z</cp:lastPrinted>
  <dcterms:created xsi:type="dcterms:W3CDTF">2021-07-13T07:31:00Z</dcterms:created>
  <dcterms:modified xsi:type="dcterms:W3CDTF">2021-07-22T04:34:00Z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