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pPr>
      <w:r>
        <w:rPr>
          <w:rFonts w:ascii="Times New Roman" w:hAnsi="Times New Roman"/>
        </w:rPr>
        <w:t xml:space="preserve">                                               </w:t>
      </w:r>
      <w:r>
        <w:rPr>
          <w:rFonts w:ascii="Times New Roman" w:hAnsi="Times New Roman"/>
        </w:rPr>
        <w:t>Приложение</w:t>
      </w:r>
    </w:p>
    <w:p>
      <w:pPr>
        <w:pStyle w:val="Normal"/>
        <w:spacing w:before="0" w:after="0"/>
        <w:jc w:val="center"/>
        <w:rPr/>
      </w:pPr>
      <w:r>
        <w:rPr>
          <w:rFonts w:ascii="Times New Roman" w:hAnsi="Times New Roman"/>
        </w:rPr>
        <w:t xml:space="preserve">                                                                                                 </w:t>
      </w:r>
      <w:r>
        <w:rPr>
          <w:rFonts w:ascii="Times New Roman" w:hAnsi="Times New Roman"/>
        </w:rPr>
        <w:t>к решению поселкового Совета депутатов</w:t>
      </w:r>
    </w:p>
    <w:p>
      <w:pPr>
        <w:pStyle w:val="Normal"/>
        <w:spacing w:before="0" w:after="0"/>
        <w:jc w:val="center"/>
        <w:rPr/>
      </w:pPr>
      <w:r>
        <w:rPr>
          <w:rFonts w:ascii="Times New Roman" w:hAnsi="Times New Roman"/>
        </w:rPr>
        <w:t xml:space="preserve">                                                                </w:t>
      </w:r>
      <w:r>
        <w:rPr>
          <w:rFonts w:ascii="Times New Roman" w:hAnsi="Times New Roman"/>
        </w:rPr>
        <w:t xml:space="preserve">от </w:t>
      </w:r>
      <w:r>
        <w:rPr>
          <w:rFonts w:ascii="Times New Roman" w:hAnsi="Times New Roman"/>
        </w:rPr>
        <w:t>19.10.2020</w:t>
      </w:r>
      <w:r>
        <w:rPr>
          <w:rFonts w:ascii="Times New Roman" w:hAnsi="Times New Roman"/>
        </w:rPr>
        <w:t xml:space="preserve"> №</w:t>
      </w:r>
      <w:r>
        <w:rPr>
          <w:rFonts w:ascii="Times New Roman" w:hAnsi="Times New Roman"/>
        </w:rPr>
        <w:t>3-17-Р</w:t>
      </w:r>
    </w:p>
    <w:p>
      <w:pPr>
        <w:pStyle w:val="Normal"/>
        <w:rPr/>
      </w:pPr>
      <w:r>
        <w:rPr/>
      </w:r>
    </w:p>
    <w:p>
      <w:pPr>
        <w:pStyle w:val="Normal"/>
        <w:rPr/>
      </w:pPr>
      <w:r>
        <w:rPr/>
      </w:r>
    </w:p>
    <w:p>
      <w:pPr>
        <w:pStyle w:val="Normal"/>
        <w:rPr/>
      </w:pPr>
      <w:r>
        <w:rPr/>
      </w:r>
    </w:p>
    <w:p>
      <w:pPr>
        <w:pStyle w:val="Normal"/>
        <w:jc w:val="center"/>
        <w:rPr/>
      </w:pPr>
      <w:r>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t>В</w:t>
      </w:r>
      <w:r>
        <w:rPr>
          <w:rFonts w:cs="Times New Roman" w:ascii="Times New Roman" w:hAnsi="Times New Roman"/>
          <w:b/>
          <w:sz w:val="36"/>
          <w:szCs w:val="36"/>
        </w:rPr>
        <w:t>несени</w:t>
      </w:r>
      <w:r>
        <w:rPr>
          <w:rFonts w:cs="Times New Roman" w:ascii="Times New Roman" w:hAnsi="Times New Roman"/>
          <w:b/>
          <w:sz w:val="36"/>
          <w:szCs w:val="36"/>
        </w:rPr>
        <w:t>е</w:t>
      </w:r>
      <w:r>
        <w:rPr>
          <w:rFonts w:cs="Times New Roman" w:ascii="Times New Roman" w:hAnsi="Times New Roman"/>
          <w:b/>
          <w:sz w:val="36"/>
          <w:szCs w:val="36"/>
        </w:rPr>
        <w:t xml:space="preserve"> изменений в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w:t>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sz w:val="24"/>
          <w:szCs w:val="24"/>
        </w:rPr>
      </w:pPr>
      <w:r>
        <w:rPr>
          <w:rFonts w:cs="Times New Roman" w:ascii="Times New Roman" w:hAnsi="Times New Roman"/>
          <w:sz w:val="24"/>
          <w:szCs w:val="24"/>
        </w:rPr>
        <w:t>Содержание</w:t>
      </w:r>
    </w:p>
    <w:p>
      <w:pPr>
        <w:pStyle w:val="Normal"/>
        <w:spacing w:lineRule="auto" w:line="240" w:before="0" w:after="200"/>
        <w:ind w:right="-1" w:hanging="0"/>
        <w:contextualSpacing/>
        <w:rPr>
          <w:rFonts w:ascii="Times New Roman" w:hAnsi="Times New Roman" w:cs="Times New Roman"/>
          <w:sz w:val="24"/>
          <w:szCs w:val="24"/>
        </w:rPr>
      </w:pPr>
      <w:r>
        <w:rPr>
          <w:rFonts w:cs="Times New Roman" w:ascii="Times New Roman" w:hAnsi="Times New Roman"/>
          <w:sz w:val="24"/>
          <w:szCs w:val="24"/>
        </w:rPr>
        <w:t xml:space="preserve">Содержание ...................................................................................................................................2 </w:t>
      </w:r>
    </w:p>
    <w:p>
      <w:pPr>
        <w:pStyle w:val="Normal"/>
        <w:spacing w:lineRule="auto" w:line="240" w:before="0" w:after="200"/>
        <w:ind w:right="-1" w:hanging="0"/>
        <w:contextualSpacing/>
        <w:rPr>
          <w:rFonts w:ascii="Times New Roman" w:hAnsi="Times New Roman" w:cs="Times New Roman"/>
          <w:sz w:val="24"/>
          <w:szCs w:val="24"/>
        </w:rPr>
      </w:pPr>
      <w:r>
        <w:rPr>
          <w:rFonts w:cs="Times New Roman" w:ascii="Times New Roman" w:hAnsi="Times New Roman"/>
          <w:sz w:val="24"/>
          <w:szCs w:val="24"/>
        </w:rPr>
        <w:t>Введение ........................................................................................................................................3</w:t>
      </w:r>
    </w:p>
    <w:p>
      <w:pPr>
        <w:pStyle w:val="Normal"/>
        <w:spacing w:lineRule="auto" w:line="240" w:before="0" w:after="200"/>
        <w:ind w:right="-1" w:hanging="0"/>
        <w:contextualSpacing/>
        <w:rPr>
          <w:rFonts w:ascii="Times New Roman" w:hAnsi="Times New Roman" w:cs="Times New Roman"/>
          <w:sz w:val="24"/>
          <w:szCs w:val="24"/>
        </w:rPr>
      </w:pPr>
      <w:r>
        <w:rPr>
          <w:rFonts w:cs="Times New Roman" w:ascii="Times New Roman" w:hAnsi="Times New Roman"/>
          <w:sz w:val="24"/>
          <w:szCs w:val="24"/>
        </w:rPr>
        <w:t xml:space="preserve">Порядок внесения изменений в правила землепользования и застройки ...............................4 </w:t>
      </w:r>
    </w:p>
    <w:p>
      <w:pPr>
        <w:pStyle w:val="Normal"/>
        <w:spacing w:lineRule="auto" w:line="240" w:before="0" w:after="200"/>
        <w:ind w:right="-1" w:hanging="0"/>
        <w:contextualSpacing/>
        <w:rPr>
          <w:rFonts w:ascii="Times New Roman" w:hAnsi="Times New Roman" w:cs="Times New Roman"/>
          <w:b/>
          <w:b/>
          <w:sz w:val="24"/>
          <w:szCs w:val="24"/>
        </w:rPr>
      </w:pPr>
      <w:r>
        <w:rPr>
          <w:rFonts w:cs="Times New Roman" w:ascii="Times New Roman" w:hAnsi="Times New Roman"/>
          <w:sz w:val="24"/>
          <w:szCs w:val="24"/>
        </w:rPr>
        <w:t>Внесение изменений в градостроительный регламент .............................................................6</w:t>
      </w:r>
    </w:p>
    <w:p>
      <w:pPr>
        <w:pStyle w:val="Normal"/>
        <w:jc w:val="center"/>
        <w:rPr>
          <w:rFonts w:ascii="Times New Roman" w:hAnsi="Times New Roman" w:cs="Times New Roman"/>
          <w:b/>
          <w:b/>
          <w:sz w:val="36"/>
          <w:szCs w:val="36"/>
        </w:rPr>
      </w:pPr>
      <w:r>
        <w:rPr>
          <w:rFonts w:cs="Times New Roman" w:ascii="Times New Roman" w:hAnsi="Times New Roman"/>
          <w:b/>
          <w:sz w:val="36"/>
          <w:szCs w:val="36"/>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b/>
          <w:b/>
          <w:sz w:val="32"/>
          <w:szCs w:val="32"/>
        </w:rPr>
      </w:pPr>
      <w:r>
        <w:rPr>
          <w:rFonts w:cs="Times New Roman" w:ascii="Times New Roman" w:hAnsi="Times New Roman"/>
          <w:b/>
          <w:sz w:val="32"/>
          <w:szCs w:val="32"/>
        </w:rPr>
      </w:r>
    </w:p>
    <w:p>
      <w:pPr>
        <w:pStyle w:val="Normal"/>
        <w:rPr>
          <w:rFonts w:ascii="Times New Roman" w:hAnsi="Times New Roman" w:cs="Times New Roman"/>
          <w:b/>
          <w:b/>
          <w:sz w:val="32"/>
          <w:szCs w:val="32"/>
        </w:rPr>
      </w:pPr>
      <w:r>
        <w:rPr>
          <w:rFonts w:cs="Times New Roman" w:ascii="Times New Roman" w:hAnsi="Times New Roman"/>
          <w:b/>
          <w:sz w:val="32"/>
          <w:szCs w:val="32"/>
        </w:rPr>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t>Введение</w:t>
      </w:r>
    </w:p>
    <w:p>
      <w:pPr>
        <w:pStyle w:val="Normal"/>
        <w:spacing w:lineRule="auto" w:line="240" w:before="0" w:after="200"/>
        <w:ind w:firstLine="709"/>
        <w:contextualSpacing/>
        <w:jc w:val="both"/>
        <w:rPr>
          <w:rFonts w:ascii="Times New Roman" w:hAnsi="Times New Roman" w:cs="Times New Roman"/>
          <w:sz w:val="24"/>
          <w:szCs w:val="24"/>
        </w:rPr>
      </w:pPr>
      <w:r>
        <w:rPr>
          <w:rFonts w:cs="Times New Roman" w:ascii="Times New Roman" w:hAnsi="Times New Roman"/>
          <w:sz w:val="24"/>
          <w:szCs w:val="24"/>
        </w:rPr>
        <w:t xml:space="preserve">«Проект внесения изменений в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 подготовлен комиссией по подготовке проекта о внесении изменений в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 в 2020 г. </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 xml:space="preserve">Основанием для внесения изменений являются следующие документы: </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 xml:space="preserve">1. «Градостроительный кодекс Российской Федерации» от 29.12.2004  № 190-ФЗ. </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 xml:space="preserve">2. Постановление администрации поселка Курагино Курагинского район Красноярского края от 22.09.2020 № 261-п  «О подготовке проекта о внесении изменений в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 в части однократного изменения видов разрешенного использования, установленных градостроительным регламентом для территориальной зоны «Зона производственно-коммунальных предприятий  (П3)» (Приложение 1).  </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 xml:space="preserve">В соответствии с Техническим заданием текстовая часть выполнена в формате Word. </w:t>
      </w:r>
    </w:p>
    <w:p>
      <w:pPr>
        <w:pStyle w:val="Normal"/>
        <w:tabs>
          <w:tab w:val="clear" w:pos="708"/>
          <w:tab w:val="left" w:pos="7980" w:leader="none"/>
        </w:tabs>
        <w:rPr>
          <w:rFonts w:ascii="Times New Roman" w:hAnsi="Times New Roman" w:cs="Times New Roman"/>
          <w:b/>
          <w:b/>
          <w:sz w:val="28"/>
          <w:szCs w:val="28"/>
        </w:rPr>
      </w:pPr>
      <w:r>
        <w:rPr>
          <w:rFonts w:cs="Times New Roman" w:ascii="Times New Roman" w:hAnsi="Times New Roman"/>
          <w:sz w:val="28"/>
          <w:szCs w:val="28"/>
        </w:rPr>
        <w:tab/>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rPr>
          <w:rFonts w:ascii="Times New Roman" w:hAnsi="Times New Roman" w:cs="Times New Roman"/>
          <w:b/>
          <w:b/>
          <w:sz w:val="28"/>
          <w:szCs w:val="28"/>
        </w:rPr>
      </w:pPr>
      <w:r>
        <w:rPr>
          <w:rFonts w:cs="Times New Roman" w:ascii="Times New Roman" w:hAnsi="Times New Roman"/>
          <w:b/>
          <w:sz w:val="28"/>
          <w:szCs w:val="28"/>
        </w:rPr>
      </w:r>
    </w:p>
    <w:p>
      <w:pPr>
        <w:pStyle w:val="Normal"/>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t>Порядок внесения изменений в правила землепользования и застройки</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 xml:space="preserve">1. Внесение изменений в правила землепользования и застройки осуществляется в порядке, предусмотренном статьями 31,33 Градостроительного Кодекса РФ. </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2) поступление предложений об изменении границ территориальных зон, изменении градостроительных регламентов;</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3. Предложения о внесении изменений в правила землепользования и застройки в комиссию направляются:</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 xml:space="preserve">6. Глава местной администрации в течение десяти дней после представления ему проекта правил землепользования и застройки и указанных в </w:t>
      </w:r>
      <w:hyperlink r:id="rId2">
        <w:r>
          <w:rPr>
            <w:rFonts w:cs="Times New Roman" w:ascii="Times New Roman" w:hAnsi="Times New Roman"/>
            <w:sz w:val="24"/>
            <w:szCs w:val="24"/>
          </w:rPr>
          <w:t>части 15</w:t>
        </w:r>
      </w:hyperlink>
      <w:r>
        <w:rPr>
          <w:rFonts w:cs="Times New Roman" w:ascii="Times New Roman" w:hAnsi="Times New Roman"/>
          <w:sz w:val="24"/>
          <w:szCs w:val="24"/>
        </w:rPr>
        <w:t xml:space="preserve"> статьи 31 ГрК РФ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 xml:space="preserve">В соответствии  с пунктом 3.3.  статьи 33 ГрК РФ: </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 xml:space="preserve">«В целях внесения изменений в правила землепользования и застройки в случаях, предусмотренных </w:t>
      </w:r>
      <w:hyperlink r:id="rId3">
        <w:r>
          <w:rPr>
            <w:rFonts w:cs="Times New Roman" w:ascii="Times New Roman" w:hAnsi="Times New Roman"/>
            <w:sz w:val="24"/>
            <w:szCs w:val="24"/>
          </w:rPr>
          <w:t>пунктами 3</w:t>
        </w:r>
      </w:hyperlink>
      <w:r>
        <w:rPr>
          <w:rFonts w:cs="Times New Roman" w:ascii="Times New Roman" w:hAnsi="Times New Roman"/>
          <w:sz w:val="24"/>
          <w:szCs w:val="24"/>
        </w:rPr>
        <w:t xml:space="preserve"> - </w:t>
      </w:r>
      <w:hyperlink r:id="rId4">
        <w:r>
          <w:rPr>
            <w:rFonts w:cs="Times New Roman" w:ascii="Times New Roman" w:hAnsi="Times New Roman"/>
            <w:sz w:val="24"/>
            <w:szCs w:val="24"/>
          </w:rPr>
          <w:t>5 части 2</w:t>
        </w:r>
      </w:hyperlink>
      <w:r>
        <w:rPr>
          <w:rFonts w:cs="Times New Roman" w:ascii="Times New Roman" w:hAnsi="Times New Roman"/>
          <w:sz w:val="24"/>
          <w:szCs w:val="24"/>
        </w:rPr>
        <w:t xml:space="preserve"> и </w:t>
      </w:r>
      <w:hyperlink r:id="rId5">
        <w:r>
          <w:rPr>
            <w:rFonts w:cs="Times New Roman" w:ascii="Times New Roman" w:hAnsi="Times New Roman"/>
            <w:sz w:val="24"/>
            <w:szCs w:val="24"/>
          </w:rPr>
          <w:t>частью 3.1</w:t>
        </w:r>
      </w:hyperlink>
      <w:r>
        <w:rPr>
          <w:rFonts w:cs="Times New Roman" w:ascii="Times New Roman" w:hAnsi="Times New Roman"/>
          <w:sz w:val="24"/>
          <w:szCs w:val="24"/>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6">
        <w:r>
          <w:rPr>
            <w:rFonts w:cs="Times New Roman" w:ascii="Times New Roman" w:hAnsi="Times New Roman"/>
            <w:sz w:val="24"/>
            <w:szCs w:val="24"/>
          </w:rPr>
          <w:t>частью 4</w:t>
        </w:r>
      </w:hyperlink>
      <w:r>
        <w:rPr>
          <w:rFonts w:cs="Times New Roman" w:ascii="Times New Roman" w:hAnsi="Times New Roman"/>
          <w:sz w:val="24"/>
          <w:szCs w:val="24"/>
        </w:rPr>
        <w:t xml:space="preserve"> настоящей статьи заключения комиссии не требуются».</w:t>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ind w:firstLine="708"/>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contextualSpacing/>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200"/>
        <w:contextualSpacing/>
        <w:rPr>
          <w:rFonts w:ascii="Times New Roman" w:hAnsi="Times New Roman" w:cs="Times New Roman"/>
          <w:b/>
          <w:b/>
          <w:sz w:val="24"/>
          <w:szCs w:val="24"/>
        </w:rPr>
      </w:pPr>
      <w:r>
        <w:rPr>
          <w:rFonts w:cs="Times New Roman" w:ascii="Times New Roman" w:hAnsi="Times New Roman"/>
          <w:b/>
          <w:sz w:val="24"/>
          <w:szCs w:val="24"/>
        </w:rPr>
      </w:r>
      <w:bookmarkStart w:id="0" w:name="_GoBack"/>
      <w:bookmarkStart w:id="1" w:name="_GoBack"/>
      <w:bookmarkEnd w:id="1"/>
    </w:p>
    <w:p>
      <w:pPr>
        <w:pStyle w:val="Normal"/>
        <w:spacing w:lineRule="auto" w:line="240" w:before="0" w:after="200"/>
        <w:ind w:firstLine="708"/>
        <w:contextualSpacing/>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200"/>
        <w:ind w:firstLine="708"/>
        <w:contextualSpacing/>
        <w:jc w:val="center"/>
        <w:rPr>
          <w:rFonts w:ascii="Times New Roman" w:hAnsi="Times New Roman" w:cs="Times New Roman"/>
          <w:b/>
          <w:b/>
          <w:sz w:val="24"/>
          <w:szCs w:val="24"/>
        </w:rPr>
      </w:pPr>
      <w:r>
        <w:rPr>
          <w:rFonts w:cs="Times New Roman" w:ascii="Times New Roman" w:hAnsi="Times New Roman"/>
          <w:b/>
          <w:sz w:val="24"/>
          <w:szCs w:val="24"/>
        </w:rPr>
        <w:t>Внесение изменений в градостроительный регламент</w:t>
      </w:r>
    </w:p>
    <w:p>
      <w:pPr>
        <w:pStyle w:val="Normal"/>
        <w:spacing w:lineRule="auto" w:line="240" w:before="0" w:after="200"/>
        <w:contextualSpacing/>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ind w:firstLine="708"/>
        <w:contextualSpacing/>
        <w:rPr>
          <w:rFonts w:ascii="Times New Roman" w:hAnsi="Times New Roman" w:cs="Times New Roman"/>
          <w:sz w:val="24"/>
          <w:szCs w:val="24"/>
        </w:rPr>
      </w:pPr>
      <w:r>
        <w:rPr>
          <w:rFonts w:cs="Times New Roman" w:ascii="Times New Roman" w:hAnsi="Times New Roman"/>
          <w:sz w:val="24"/>
          <w:szCs w:val="24"/>
        </w:rPr>
        <w:t xml:space="preserve">Данным проектом предлагается: </w:t>
      </w:r>
    </w:p>
    <w:p>
      <w:pPr>
        <w:pStyle w:val="Normal"/>
        <w:spacing w:lineRule="auto" w:line="240" w:before="0" w:after="200"/>
        <w:ind w:firstLine="708"/>
        <w:contextualSpacing/>
        <w:jc w:val="both"/>
        <w:rPr>
          <w:rFonts w:ascii="Times New Roman" w:hAnsi="Times New Roman" w:cs="Times New Roman"/>
          <w:sz w:val="24"/>
          <w:szCs w:val="24"/>
        </w:rPr>
      </w:pPr>
      <w:r>
        <w:rPr>
          <w:rFonts w:cs="Times New Roman" w:ascii="Times New Roman" w:hAnsi="Times New Roman"/>
          <w:sz w:val="24"/>
          <w:szCs w:val="24"/>
        </w:rPr>
        <w:t>Внесение изменений в Правила землепользования и застройки городского населенного пункта рабочего поселка Курагино – части муниципального образования городского поселения поселка Курагино в соответствии с пунктом 3.3. статьи 33 ГрК РФ в части однократного изменения видов разрешенного использования, установленных градостроительным регламентом для территориальной зоны «Зона производственно-коммунальных предприятий  (П3)»:</w:t>
      </w:r>
      <w:bookmarkStart w:id="2" w:name="_Toc344297471"/>
      <w:bookmarkStart w:id="3" w:name="_Toc225928879"/>
    </w:p>
    <w:p>
      <w:pPr>
        <w:pStyle w:val="ListParagraph"/>
        <w:numPr>
          <w:ilvl w:val="0"/>
          <w:numId w:val="1"/>
        </w:numPr>
        <w:spacing w:lineRule="auto" w:line="240"/>
        <w:ind w:left="0" w:firstLine="708"/>
        <w:jc w:val="both"/>
        <w:rPr>
          <w:rFonts w:ascii="Times New Roman" w:hAnsi="Times New Roman" w:cs="Times New Roman"/>
          <w:sz w:val="24"/>
          <w:szCs w:val="24"/>
        </w:rPr>
      </w:pPr>
      <w:r>
        <w:rPr>
          <w:rFonts w:cs="Times New Roman" w:ascii="Times New Roman" w:hAnsi="Times New Roman"/>
          <w:sz w:val="24"/>
          <w:szCs w:val="24"/>
        </w:rPr>
        <w:t xml:space="preserve">Статью 44 </w:t>
      </w:r>
      <w:bookmarkEnd w:id="2"/>
      <w:bookmarkEnd w:id="3"/>
      <w:r>
        <w:rPr>
          <w:rFonts w:cs="Times New Roman" w:ascii="Times New Roman" w:hAnsi="Times New Roman"/>
          <w:sz w:val="24"/>
          <w:szCs w:val="24"/>
        </w:rPr>
        <w:t>«</w:t>
      </w:r>
      <w:r>
        <w:rPr>
          <w:rFonts w:cs="Times New Roman" w:ascii="Times New Roman" w:hAnsi="Times New Roman"/>
          <w:b/>
          <w:sz w:val="24"/>
          <w:szCs w:val="24"/>
        </w:rPr>
        <w:t>Зона производственно-коммунальных предприятий  (П3)</w:t>
      </w:r>
      <w:r>
        <w:rPr>
          <w:rFonts w:cs="Times New Roman" w:ascii="Times New Roman" w:hAnsi="Times New Roman"/>
          <w:sz w:val="24"/>
          <w:szCs w:val="24"/>
        </w:rPr>
        <w:t xml:space="preserve"> изложить  в следующей редакции:</w:t>
      </w:r>
    </w:p>
    <w:tbl>
      <w:tblPr>
        <w:tblStyle w:val="a5"/>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02"/>
        <w:gridCol w:w="4961"/>
        <w:gridCol w:w="1808"/>
      </w:tblGrid>
      <w:tr>
        <w:trPr/>
        <w:tc>
          <w:tcPr>
            <w:tcW w:w="2802" w:type="dxa"/>
            <w:tcBorders/>
          </w:tcPr>
          <w:p>
            <w:pPr>
              <w:pStyle w:val="Normal"/>
              <w:widowControl/>
              <w:spacing w:lineRule="auto" w:line="240" w:before="0" w:after="0"/>
              <w:contextualSpacing/>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Наименование вида разрешенного использования земельного участка</w:t>
            </w:r>
          </w:p>
        </w:tc>
        <w:tc>
          <w:tcPr>
            <w:tcW w:w="4961" w:type="dxa"/>
            <w:tcBorders/>
          </w:tcPr>
          <w:p>
            <w:pPr>
              <w:pStyle w:val="Normal"/>
              <w:widowControl/>
              <w:spacing w:lineRule="auto" w:line="240" w:before="0" w:after="0"/>
              <w:contextualSpacing/>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Описание вида разрешенного использования земельного участка</w:t>
            </w:r>
          </w:p>
        </w:tc>
        <w:tc>
          <w:tcPr>
            <w:tcW w:w="1808" w:type="dxa"/>
            <w:tcBorders/>
          </w:tcPr>
          <w:p>
            <w:pPr>
              <w:pStyle w:val="Normal"/>
              <w:widowControl/>
              <w:spacing w:lineRule="auto" w:line="240" w:before="0" w:after="0"/>
              <w:contextualSpacing/>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Код (числовое обозначение) вида разрешенного использования земельного участка</w:t>
            </w:r>
          </w:p>
        </w:tc>
      </w:tr>
      <w:tr>
        <w:trPr/>
        <w:tc>
          <w:tcPr>
            <w:tcW w:w="9571" w:type="dxa"/>
            <w:gridSpan w:val="3"/>
            <w:tcBorders/>
          </w:tcPr>
          <w:p>
            <w:pPr>
              <w:pStyle w:val="Normal"/>
              <w:widowControl/>
              <w:spacing w:lineRule="auto" w:line="240" w:before="0" w:after="0"/>
              <w:contextualSpacing/>
              <w:jc w:val="center"/>
              <w:rPr>
                <w:rFonts w:ascii="Times New Roman" w:hAnsi="Times New Roman" w:cs="Times New Roman"/>
                <w:b/>
                <w:b/>
                <w:sz w:val="20"/>
                <w:szCs w:val="20"/>
              </w:rPr>
            </w:pPr>
            <w:r>
              <w:rPr>
                <w:rFonts w:eastAsia="Calibri" w:cs="Times New Roman" w:ascii="Times New Roman" w:hAnsi="Times New Roman"/>
                <w:b/>
                <w:kern w:val="0"/>
                <w:sz w:val="20"/>
                <w:szCs w:val="20"/>
                <w:lang w:val="ru-RU" w:eastAsia="en-US" w:bidi="ar-SA"/>
              </w:rPr>
              <w:t>Зона производственно-коммунальных предприятий  (П3)</w:t>
            </w:r>
          </w:p>
        </w:tc>
      </w:tr>
      <w:tr>
        <w:trPr/>
        <w:tc>
          <w:tcPr>
            <w:tcW w:w="9571" w:type="dxa"/>
            <w:gridSpan w:val="3"/>
            <w:tcBorders/>
          </w:tcPr>
          <w:p>
            <w:pPr>
              <w:pStyle w:val="Normal"/>
              <w:widowControl/>
              <w:spacing w:lineRule="auto" w:line="240" w:before="0" w:after="0"/>
              <w:contextualSpacing/>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Основные виды разрешенного использования зоны П3</w:t>
            </w:r>
          </w:p>
        </w:tc>
      </w:tr>
      <w:tr>
        <w:trPr>
          <w:trHeight w:val="771" w:hRule="atLeast"/>
        </w:trPr>
        <w:tc>
          <w:tcPr>
            <w:tcW w:w="2802"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Хранение и переработка сельскохозяйственной продукции</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1.15</w:t>
            </w:r>
          </w:p>
        </w:tc>
      </w:tr>
      <w:tr>
        <w:trPr>
          <w:trHeight w:val="771"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Амбулаторное ветеринарное обслуживание</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предназначенных для оказания ветеринарных услуг без содержания животных</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3.10.1</w:t>
            </w:r>
          </w:p>
        </w:tc>
      </w:tr>
      <w:tr>
        <w:trPr>
          <w:trHeight w:val="771"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Приюты для животных</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предназначенных для оказания ветеринарных услуг в стационаре;</w:t>
            </w:r>
          </w:p>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предназначенных для организации гостиниц для животных</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3.10.2</w:t>
            </w:r>
          </w:p>
        </w:tc>
      </w:tr>
      <w:tr>
        <w:trPr>
          <w:trHeight w:val="771"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Предпринимательство</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7">
              <w:r>
                <w:rPr>
                  <w:rFonts w:eastAsia="Calibri" w:cs="Times New Roman" w:ascii="Times New Roman" w:hAnsi="Times New Roman"/>
                  <w:color w:val="0000FF"/>
                  <w:kern w:val="0"/>
                  <w:sz w:val="20"/>
                  <w:szCs w:val="20"/>
                  <w:lang w:val="ru-RU" w:eastAsia="en-US" w:bidi="ar-SA"/>
                </w:rPr>
                <w:t>кодами 4.1</w:t>
              </w:r>
            </w:hyperlink>
            <w:r>
              <w:rPr>
                <w:rFonts w:eastAsia="Calibri" w:cs="Times New Roman" w:ascii="Times New Roman" w:hAnsi="Times New Roman"/>
                <w:kern w:val="0"/>
                <w:sz w:val="20"/>
                <w:szCs w:val="20"/>
                <w:lang w:val="ru-RU" w:eastAsia="en-US" w:bidi="ar-SA"/>
              </w:rPr>
              <w:t xml:space="preserve"> - </w:t>
            </w:r>
            <w:hyperlink r:id="rId8">
              <w:r>
                <w:rPr>
                  <w:rFonts w:eastAsia="Calibri" w:cs="Times New Roman" w:ascii="Times New Roman" w:hAnsi="Times New Roman"/>
                  <w:color w:val="0000FF"/>
                  <w:kern w:val="0"/>
                  <w:sz w:val="20"/>
                  <w:szCs w:val="20"/>
                  <w:lang w:val="ru-RU" w:eastAsia="en-US" w:bidi="ar-SA"/>
                </w:rPr>
                <w:t>4.10</w:t>
              </w:r>
            </w:hyperlink>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4.0</w:t>
            </w:r>
          </w:p>
        </w:tc>
      </w:tr>
      <w:tr>
        <w:trPr>
          <w:trHeight w:val="771"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left"/>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Объекты придорожного сервиса</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автозаправочных станций (бензиновых, газовых);</w:t>
            </w:r>
          </w:p>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магазинов сопутствующей торговли, зданий для организации общественного питания в качестве объектов придорожного сервиса;</w:t>
            </w:r>
          </w:p>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предоставление гостиничных услуг в качестве придорожного сервиса;</w:t>
            </w:r>
          </w:p>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4.9.1</w:t>
            </w:r>
          </w:p>
        </w:tc>
      </w:tr>
      <w:tr>
        <w:trPr>
          <w:trHeight w:val="771"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Выставочно-ярмарочная деятельность</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4.10</w:t>
            </w:r>
          </w:p>
        </w:tc>
      </w:tr>
      <w:tr>
        <w:trPr>
          <w:trHeight w:val="273"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Фармацевтическая промышленность</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6.3.1</w:t>
            </w:r>
          </w:p>
        </w:tc>
      </w:tr>
      <w:tr>
        <w:trPr>
          <w:trHeight w:val="948"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Пищевая промышленность</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6.4</w:t>
            </w:r>
          </w:p>
        </w:tc>
      </w:tr>
      <w:tr>
        <w:trPr>
          <w:trHeight w:val="948"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Строительная промышленность</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6.6</w:t>
            </w:r>
          </w:p>
        </w:tc>
      </w:tr>
      <w:tr>
        <w:trPr>
          <w:trHeight w:val="948"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Склады</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6.9</w:t>
            </w:r>
          </w:p>
        </w:tc>
      </w:tr>
      <w:tr>
        <w:trPr>
          <w:trHeight w:val="948" w:hRule="atLeast"/>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Земельные участки (территории) общего пользования</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12.0</w:t>
            </w:r>
          </w:p>
        </w:tc>
      </w:tr>
      <w:tr>
        <w:trPr/>
        <w:tc>
          <w:tcPr>
            <w:tcW w:w="9571" w:type="dxa"/>
            <w:gridSpan w:val="3"/>
            <w:tcBorders/>
          </w:tcPr>
          <w:p>
            <w:pPr>
              <w:pStyle w:val="Normal"/>
              <w:widowControl/>
              <w:spacing w:lineRule="auto" w:line="240" w:before="0" w:after="0"/>
              <w:contextualSpacing/>
              <w:jc w:val="both"/>
              <w:rPr>
                <w:rFonts w:ascii="Times New Roman" w:hAnsi="Times New Roman" w:cs="Times New Roman"/>
                <w:color w:val="000000" w:themeColor="text1"/>
                <w:sz w:val="20"/>
                <w:szCs w:val="20"/>
              </w:rPr>
            </w:pPr>
            <w:r>
              <w:rPr>
                <w:rFonts w:eastAsia="Calibri" w:cs="Times New Roman" w:ascii="Times New Roman" w:hAnsi="Times New Roman"/>
                <w:color w:val="000000" w:themeColor="text1"/>
                <w:kern w:val="0"/>
                <w:sz w:val="20"/>
                <w:szCs w:val="20"/>
                <w:shd w:fill="FFFFFF" w:val="clear"/>
                <w:lang w:val="ru-RU" w:eastAsia="en-US" w:bidi="ar-SA"/>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tc>
      </w:tr>
      <w:tr>
        <w:trPr/>
        <w:tc>
          <w:tcPr>
            <w:tcW w:w="9571" w:type="dxa"/>
            <w:gridSpan w:val="3"/>
            <w:tcBorders/>
          </w:tcPr>
          <w:p>
            <w:pPr>
              <w:pStyle w:val="Normal"/>
              <w:widowControl/>
              <w:spacing w:lineRule="auto" w:line="240" w:before="0" w:after="0"/>
              <w:contextualSpacing/>
              <w:jc w:val="center"/>
              <w:rPr>
                <w:rFonts w:ascii="Times New Roman" w:hAnsi="Times New Roman" w:cs="Times New Roman"/>
                <w:b/>
                <w:b/>
                <w:sz w:val="20"/>
                <w:szCs w:val="20"/>
              </w:rPr>
            </w:pPr>
            <w:r>
              <w:rPr>
                <w:rFonts w:eastAsia="Calibri" w:cs="Times New Roman" w:ascii="Times New Roman" w:hAnsi="Times New Roman"/>
                <w:b/>
                <w:kern w:val="0"/>
                <w:sz w:val="20"/>
                <w:szCs w:val="20"/>
                <w:lang w:val="ru-RU" w:eastAsia="en-US" w:bidi="ar-SA"/>
              </w:rPr>
              <w:t>Условно разрешенные виды разрешенного использования зоны П2</w:t>
            </w:r>
          </w:p>
        </w:tc>
      </w:tr>
      <w:tr>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Бытовое обслуживание</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3.3</w:t>
            </w:r>
          </w:p>
        </w:tc>
      </w:tr>
      <w:tr>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Объекты торговли (торговые центры, торгово-развлекательные центры (комплексы)</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9">
              <w:r>
                <w:rPr>
                  <w:rFonts w:eastAsia="Calibri" w:cs="Times New Roman" w:ascii="Times New Roman" w:hAnsi="Times New Roman"/>
                  <w:color w:val="0000FF"/>
                  <w:kern w:val="0"/>
                  <w:sz w:val="20"/>
                  <w:szCs w:val="20"/>
                  <w:lang w:val="ru-RU" w:eastAsia="en-US" w:bidi="ar-SA"/>
                </w:rPr>
                <w:t>кодами 4.5</w:t>
              </w:r>
            </w:hyperlink>
            <w:r>
              <w:rPr>
                <w:rFonts w:eastAsia="Calibri" w:cs="Times New Roman" w:ascii="Times New Roman" w:hAnsi="Times New Roman"/>
                <w:kern w:val="0"/>
                <w:sz w:val="20"/>
                <w:szCs w:val="20"/>
                <w:lang w:val="ru-RU" w:eastAsia="en-US" w:bidi="ar-SA"/>
              </w:rPr>
              <w:t xml:space="preserve"> - </w:t>
            </w:r>
            <w:hyperlink r:id="rId10">
              <w:r>
                <w:rPr>
                  <w:rFonts w:eastAsia="Calibri" w:cs="Times New Roman" w:ascii="Times New Roman" w:hAnsi="Times New Roman"/>
                  <w:color w:val="0000FF"/>
                  <w:kern w:val="0"/>
                  <w:sz w:val="20"/>
                  <w:szCs w:val="20"/>
                  <w:lang w:val="ru-RU" w:eastAsia="en-US" w:bidi="ar-SA"/>
                </w:rPr>
                <w:t>4.9</w:t>
              </w:r>
            </w:hyperlink>
            <w:r>
              <w:rPr>
                <w:rFonts w:eastAsia="Calibri" w:cs="Times New Roman" w:ascii="Times New Roman" w:hAnsi="Times New Roman"/>
                <w:kern w:val="0"/>
                <w:sz w:val="20"/>
                <w:szCs w:val="20"/>
                <w:lang w:val="ru-RU" w:eastAsia="en-US" w:bidi="ar-SA"/>
              </w:rPr>
              <w:t>;</w:t>
            </w:r>
          </w:p>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гаражей и (или) стоянок для автомобилей сотрудников и посетителей торгового центра</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4.2</w:t>
            </w:r>
          </w:p>
        </w:tc>
      </w:tr>
      <w:tr>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Рынки</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размещение гаражей и (или) стоянок для автомобилей сотрудников и посетителей рынка</w:t>
            </w:r>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4.3</w:t>
            </w:r>
          </w:p>
        </w:tc>
      </w:tr>
      <w:tr>
        <w:trPr/>
        <w:tc>
          <w:tcPr>
            <w:tcW w:w="2802"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Обслуживание автотранспорта</w:t>
            </w:r>
          </w:p>
        </w:tc>
        <w:tc>
          <w:tcPr>
            <w:tcW w:w="4961" w:type="dxa"/>
            <w:tcBorders/>
          </w:tcPr>
          <w:p>
            <w:pPr>
              <w:pStyle w:val="Normal"/>
              <w:widowControl/>
              <w:spacing w:lineRule="auto" w:line="240" w:before="0" w:after="0"/>
              <w:jc w:val="both"/>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11">
              <w:r>
                <w:rPr>
                  <w:rFonts w:eastAsia="Calibri" w:cs="Times New Roman" w:ascii="Times New Roman" w:hAnsi="Times New Roman"/>
                  <w:color w:val="0000FF"/>
                  <w:kern w:val="0"/>
                  <w:sz w:val="20"/>
                  <w:szCs w:val="20"/>
                  <w:lang w:val="ru-RU" w:eastAsia="en-US" w:bidi="ar-SA"/>
                </w:rPr>
                <w:t>коде 2.7.1</w:t>
              </w:r>
            </w:hyperlink>
          </w:p>
        </w:tc>
        <w:tc>
          <w:tcPr>
            <w:tcW w:w="1808" w:type="dxa"/>
            <w:tcBorders/>
          </w:tcPr>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r>
          </w:p>
          <w:p>
            <w:pPr>
              <w:pStyle w:val="Normal"/>
              <w:widowControl/>
              <w:spacing w:lineRule="auto" w:line="240" w:before="0" w:after="0"/>
              <w:jc w:val="center"/>
              <w:rPr>
                <w:rFonts w:ascii="Times New Roman" w:hAnsi="Times New Roman" w:cs="Times New Roman"/>
                <w:sz w:val="20"/>
                <w:szCs w:val="20"/>
              </w:rPr>
            </w:pPr>
            <w:r>
              <w:rPr>
                <w:rFonts w:eastAsia="Calibri" w:cs="Times New Roman" w:ascii="Times New Roman" w:hAnsi="Times New Roman"/>
                <w:kern w:val="0"/>
                <w:sz w:val="20"/>
                <w:szCs w:val="20"/>
                <w:lang w:val="ru-RU" w:eastAsia="en-US" w:bidi="ar-SA"/>
              </w:rPr>
              <w:t>4.9</w:t>
            </w:r>
          </w:p>
        </w:tc>
      </w:tr>
    </w:tbl>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Разрешенное использование земельных участков, установленное до дня утверждения в соответствии с Земельным </w:t>
      </w:r>
      <w:hyperlink r:id="rId12">
        <w:r>
          <w:rPr>
            <w:rFonts w:cs="Times New Roman" w:ascii="Times New Roman" w:hAnsi="Times New Roman"/>
            <w:color w:val="0000FF"/>
            <w:sz w:val="24"/>
            <w:szCs w:val="24"/>
          </w:rPr>
          <w:t>кодексом</w:t>
        </w:r>
      </w:hyperlink>
      <w:r>
        <w:rPr>
          <w:rFonts w:cs="Times New Roman" w:ascii="Times New Roman" w:hAnsi="Times New Roman"/>
          <w:sz w:val="24"/>
          <w:szCs w:val="24"/>
        </w:rPr>
        <w:t xml:space="preserve"> Российской Федерации </w:t>
      </w:r>
      <w:hyperlink r:id="rId13">
        <w:r>
          <w:rPr>
            <w:rFonts w:cs="Times New Roman" w:ascii="Times New Roman" w:hAnsi="Times New Roman"/>
            <w:color w:val="0000FF"/>
            <w:sz w:val="24"/>
            <w:szCs w:val="24"/>
          </w:rPr>
          <w:t>классификатора</w:t>
        </w:r>
      </w:hyperlink>
      <w:r>
        <w:rPr>
          <w:rFonts w:cs="Times New Roman" w:ascii="Times New Roman" w:hAnsi="Times New Roman"/>
          <w:sz w:val="24"/>
          <w:szCs w:val="24"/>
        </w:rPr>
        <w:t xml:space="preserve"> видов разрешенного использования земельных участков, признается действительным вне зависимости от его соответствия указанному классификатору.</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4"/>
          <w:szCs w:val="24"/>
        </w:rPr>
      </w:r>
    </w:p>
    <w:p>
      <w:pPr>
        <w:pStyle w:val="Normal"/>
        <w:overflowPunct w:val="true"/>
        <w:spacing w:lineRule="auto" w:line="240" w:before="0" w:after="0"/>
        <w:ind w:firstLine="510"/>
        <w:jc w:val="center"/>
        <w:textAlignment w:val="baseline"/>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t>Предельные параметры разрешенного строительства:</w:t>
      </w:r>
    </w:p>
    <w:p>
      <w:pPr>
        <w:pStyle w:val="Normal"/>
        <w:overflowPunct w:val="true"/>
        <w:spacing w:lineRule="auto" w:line="240" w:before="0" w:after="0"/>
        <w:ind w:firstLine="510"/>
        <w:jc w:val="both"/>
        <w:textAlignment w:val="baseline"/>
        <w:rPr>
          <w:rFonts w:ascii="Times New Roman" w:hAnsi="Times New Roman" w:eastAsia="Times New Roman" w:cs="Times New Roman"/>
          <w:b/>
          <w:b/>
          <w:sz w:val="24"/>
          <w:szCs w:val="24"/>
          <w:lang w:eastAsia="ru-RU"/>
        </w:rPr>
      </w:pPr>
      <w:r>
        <w:rPr>
          <w:rFonts w:eastAsia="Times New Roman" w:cs="Times New Roman" w:ascii="Times New Roman" w:hAnsi="Times New Roman"/>
          <w:sz w:val="24"/>
          <w:szCs w:val="24"/>
          <w:lang w:eastAsia="ru-RU"/>
        </w:rPr>
        <w:t>- ширина санитарно-защитных зон предприятий и коммунальных объектов IV-</w:t>
      </w:r>
      <w:r>
        <w:rPr>
          <w:rFonts w:eastAsia="Times New Roman" w:cs="Times New Roman" w:ascii="Times New Roman" w:hAnsi="Times New Roman"/>
          <w:sz w:val="24"/>
          <w:szCs w:val="24"/>
          <w:lang w:val="en-US" w:eastAsia="ru-RU"/>
        </w:rPr>
        <w:t>V</w:t>
      </w:r>
      <w:r>
        <w:rPr>
          <w:rFonts w:eastAsia="Times New Roman" w:cs="Times New Roman" w:ascii="Times New Roman" w:hAnsi="Times New Roman"/>
          <w:sz w:val="24"/>
          <w:szCs w:val="24"/>
          <w:lang w:eastAsia="ru-RU"/>
        </w:rPr>
        <w:t xml:space="preserve">  класса вредности, складских объектов, баз, сооружений инженерно-транспортной инфраструктуры  от 50 до 100м;</w:t>
      </w:r>
    </w:p>
    <w:p>
      <w:pPr>
        <w:pStyle w:val="Normal"/>
        <w:overflowPunct w:val="true"/>
        <w:spacing w:lineRule="auto" w:line="240" w:before="0" w:after="0"/>
        <w:ind w:firstLine="51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overflowPunct w:val="true"/>
        <w:spacing w:lineRule="auto" w:line="240" w:before="0" w:after="0"/>
        <w:ind w:firstLine="51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Запрещается:</w:t>
      </w:r>
    </w:p>
    <w:p>
      <w:pPr>
        <w:pStyle w:val="Normal"/>
        <w:overflowPunct w:val="true"/>
        <w:spacing w:lineRule="auto" w:line="240" w:before="0" w:after="0"/>
        <w:ind w:firstLine="510"/>
        <w:jc w:val="both"/>
        <w:textAlignment w:val="baseline"/>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размещение предприятий и коммунальных объектов выше IV класса вредности;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 </w:t>
      </w:r>
    </w:p>
    <w:p>
      <w:pPr>
        <w:pStyle w:val="Normal"/>
        <w:overflowPunct w:val="true"/>
        <w:spacing w:lineRule="auto" w:line="240" w:before="0" w:after="0"/>
        <w:ind w:firstLine="510"/>
        <w:jc w:val="both"/>
        <w:textAlignment w:val="baseline"/>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строительство и расширение жилья, зданий и объектов здравоохранения, рекреации, любых детских учреждений.</w:t>
      </w:r>
    </w:p>
    <w:p>
      <w:pPr>
        <w:pStyle w:val="Normal"/>
        <w:overflowPunct w:val="true"/>
        <w:spacing w:lineRule="auto" w:line="240" w:before="0" w:after="0"/>
        <w:ind w:firstLine="510"/>
        <w:jc w:val="both"/>
        <w:textAlignment w:val="baseline"/>
        <w:rPr>
          <w:rFonts w:ascii="Times New Roman" w:hAnsi="Times New Roman" w:eastAsia="Times New Roman" w:cs="Times New Roman"/>
          <w:sz w:val="24"/>
          <w:szCs w:val="24"/>
          <w:lang w:eastAsia="ru-RU"/>
        </w:rPr>
      </w:pPr>
      <w:r>
        <w:rPr/>
      </w:r>
    </w:p>
    <w:sectPr>
      <w:footerReference w:type="default" r:id="rId14"/>
      <w:type w:val="nextPage"/>
      <w:pgSz w:w="11906" w:h="16838"/>
      <w:pgMar w:left="1701" w:right="850" w:header="0" w:top="1134" w:footer="708" w:bottom="1134" w:gutter="0"/>
      <w:pgNumType w:start="1"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20447969"/>
    </w:sdtPr>
    <w:sdtContent>
      <w:p>
        <w:pPr>
          <w:pStyle w:val="Style24"/>
          <w:jc w:val="center"/>
          <w:rPr/>
        </w:pPr>
        <w:r>
          <w:rPr/>
          <w:fldChar w:fldCharType="begin"/>
        </w:r>
        <w:r>
          <w:rPr/>
          <w:instrText> PAGE </w:instrText>
        </w:r>
        <w:r>
          <w:rPr/>
          <w:fldChar w:fldCharType="separate"/>
        </w:r>
        <w:r>
          <w:rPr/>
          <w:t>8</w:t>
        </w:r>
        <w:r>
          <w:rPr/>
          <w:fldChar w:fldCharType="end"/>
        </w:r>
      </w:p>
    </w:sdtContent>
  </w:sdt>
  <w:p>
    <w:pPr>
      <w:pStyle w:val="Style24"/>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68" w:hanging="360"/>
      </w:pPr>
      <w:rPr>
        <w:b w:val="false"/>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uiPriority="10" w:semiHidden="0" w:unhideWhenUsed="0" w:qFormat="1"/>
    <w:lsdException w:name="Default Paragraph Font" w:uiPriority="1"/>
    <w:lsdException w:name="Subtitle" w:uiPriority="11" w:semiHidden="0" w:unhideWhenUsed="0" w:qFormat="1"/>
    <w:lsdException w:name="Body Text Indent 3"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1343e"/>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3">
    <w:name w:val="Heading 3"/>
    <w:basedOn w:val="Normal"/>
    <w:next w:val="Normal"/>
    <w:link w:val="30"/>
    <w:qFormat/>
    <w:rsid w:val="00fc4bae"/>
    <w:pPr>
      <w:keepNext w:val="true"/>
      <w:overflowPunct w:val="true"/>
      <w:spacing w:lineRule="auto" w:line="240" w:before="200" w:after="200"/>
      <w:ind w:firstLine="510"/>
      <w:jc w:val="center"/>
      <w:outlineLvl w:val="2"/>
    </w:pPr>
    <w:rPr>
      <w:rFonts w:ascii="Times New Roman" w:hAnsi="Times New Roman" w:eastAsia="Arial Unicode MS" w:cs="Times New Roman"/>
      <w:b/>
      <w:sz w:val="28"/>
      <w:szCs w:val="20"/>
      <w:lang w:eastAsia="ru-RU"/>
    </w:rPr>
  </w:style>
  <w:style w:type="character" w:styleId="DefaultParagraphFont" w:default="1">
    <w:name w:val="Default Paragraph Font"/>
    <w:uiPriority w:val="1"/>
    <w:unhideWhenUsed/>
    <w:qFormat/>
    <w:rPr/>
  </w:style>
  <w:style w:type="character" w:styleId="Strong">
    <w:name w:val="Strong"/>
    <w:basedOn w:val="DefaultParagraphFont"/>
    <w:uiPriority w:val="22"/>
    <w:qFormat/>
    <w:rsid w:val="00636927"/>
    <w:rPr>
      <w:b/>
      <w:bCs/>
    </w:rPr>
  </w:style>
  <w:style w:type="character" w:styleId="31" w:customStyle="1">
    <w:name w:val="Заголовок 3 Знак"/>
    <w:basedOn w:val="DefaultParagraphFont"/>
    <w:link w:val="3"/>
    <w:qFormat/>
    <w:rsid w:val="00fc4bae"/>
    <w:rPr>
      <w:rFonts w:ascii="Times New Roman" w:hAnsi="Times New Roman" w:eastAsia="Arial Unicode MS" w:cs="Times New Roman"/>
      <w:b/>
      <w:sz w:val="28"/>
      <w:szCs w:val="20"/>
      <w:lang w:eastAsia="ru-RU"/>
    </w:rPr>
  </w:style>
  <w:style w:type="character" w:styleId="Style13">
    <w:name w:val="Интернет-ссылка"/>
    <w:basedOn w:val="DefaultParagraphFont"/>
    <w:uiPriority w:val="99"/>
    <w:unhideWhenUsed/>
    <w:rsid w:val="00ef4dbc"/>
    <w:rPr>
      <w:color w:val="0000FF" w:themeColor="hyperlink"/>
      <w:u w:val="single"/>
    </w:rPr>
  </w:style>
  <w:style w:type="character" w:styleId="32" w:customStyle="1">
    <w:name w:val="Основной текст с отступом 3 Знак"/>
    <w:basedOn w:val="DefaultParagraphFont"/>
    <w:link w:val="32"/>
    <w:qFormat/>
    <w:rsid w:val="00ea4cdc"/>
    <w:rPr>
      <w:rFonts w:ascii="Times New Roman" w:hAnsi="Times New Roman" w:eastAsia="Times New Roman" w:cs="Times New Roman"/>
      <w:sz w:val="28"/>
      <w:szCs w:val="24"/>
    </w:rPr>
  </w:style>
  <w:style w:type="character" w:styleId="Style14" w:customStyle="1">
    <w:name w:val="Основной текст Знак"/>
    <w:basedOn w:val="DefaultParagraphFont"/>
    <w:link w:val="a8"/>
    <w:uiPriority w:val="99"/>
    <w:semiHidden/>
    <w:qFormat/>
    <w:rsid w:val="00fb73f7"/>
    <w:rPr/>
  </w:style>
  <w:style w:type="character" w:styleId="Style15" w:customStyle="1">
    <w:name w:val="Верхний колонтитул Знак"/>
    <w:basedOn w:val="DefaultParagraphFont"/>
    <w:link w:val="aa"/>
    <w:uiPriority w:val="99"/>
    <w:qFormat/>
    <w:rsid w:val="00b1528f"/>
    <w:rPr/>
  </w:style>
  <w:style w:type="character" w:styleId="Style16" w:customStyle="1">
    <w:name w:val="Нижний колонтитул Знак"/>
    <w:basedOn w:val="DefaultParagraphFont"/>
    <w:link w:val="ac"/>
    <w:uiPriority w:val="99"/>
    <w:qFormat/>
    <w:rsid w:val="00b1528f"/>
    <w:rPr/>
  </w:style>
  <w:style w:type="paragraph" w:styleId="Style17">
    <w:name w:val="Заголовок"/>
    <w:basedOn w:val="Normal"/>
    <w:next w:val="Style18"/>
    <w:qFormat/>
    <w:pPr>
      <w:keepNext w:val="true"/>
      <w:spacing w:before="240" w:after="120"/>
    </w:pPr>
    <w:rPr>
      <w:rFonts w:ascii="Liberation Sans" w:hAnsi="Liberation Sans" w:eastAsia="Microsoft YaHei" w:cs="Lucida Sans"/>
      <w:sz w:val="28"/>
      <w:szCs w:val="28"/>
    </w:rPr>
  </w:style>
  <w:style w:type="paragraph" w:styleId="Style18">
    <w:name w:val="Body Text"/>
    <w:basedOn w:val="Normal"/>
    <w:link w:val="a9"/>
    <w:uiPriority w:val="99"/>
    <w:semiHidden/>
    <w:unhideWhenUsed/>
    <w:rsid w:val="00fb73f7"/>
    <w:pPr>
      <w:spacing w:before="0" w:after="120"/>
    </w:pPr>
    <w:rPr/>
  </w:style>
  <w:style w:type="paragraph" w:styleId="Style19">
    <w:name w:val="List"/>
    <w:basedOn w:val="Style18"/>
    <w:pPr/>
    <w:rPr>
      <w:rFonts w:cs="Lucida Sans"/>
    </w:rPr>
  </w:style>
  <w:style w:type="paragraph" w:styleId="Style20">
    <w:name w:val="Caption"/>
    <w:basedOn w:val="Normal"/>
    <w:qFormat/>
    <w:pPr>
      <w:suppressLineNumbers/>
      <w:spacing w:before="120" w:after="120"/>
    </w:pPr>
    <w:rPr>
      <w:rFonts w:cs="Lucida Sans"/>
      <w:i/>
      <w:iCs/>
      <w:sz w:val="24"/>
      <w:szCs w:val="24"/>
    </w:rPr>
  </w:style>
  <w:style w:type="paragraph" w:styleId="Style21">
    <w:name w:val="Указатель"/>
    <w:basedOn w:val="Normal"/>
    <w:qFormat/>
    <w:pPr>
      <w:suppressLineNumbers/>
    </w:pPr>
    <w:rPr>
      <w:rFonts w:cs="Lucida Sans"/>
    </w:rPr>
  </w:style>
  <w:style w:type="paragraph" w:styleId="ListParagraph">
    <w:name w:val="List Paragraph"/>
    <w:basedOn w:val="Normal"/>
    <w:uiPriority w:val="34"/>
    <w:qFormat/>
    <w:rsid w:val="00bf7803"/>
    <w:pPr>
      <w:spacing w:before="0" w:after="200"/>
      <w:ind w:left="720" w:hanging="0"/>
      <w:contextualSpacing/>
    </w:pPr>
    <w:rPr/>
  </w:style>
  <w:style w:type="paragraph" w:styleId="ListBullet">
    <w:name w:val="List Bullet"/>
    <w:basedOn w:val="Normal"/>
    <w:qFormat/>
    <w:rsid w:val="00ef4dbc"/>
    <w:pPr>
      <w:overflowPunct w:val="true"/>
      <w:spacing w:lineRule="auto" w:line="240" w:before="0" w:after="0"/>
      <w:ind w:firstLine="510"/>
      <w:jc w:val="both"/>
      <w:textAlignment w:val="baseline"/>
    </w:pPr>
    <w:rPr>
      <w:rFonts w:ascii="Times New Roman" w:hAnsi="Times New Roman" w:eastAsia="Times New Roman" w:cs="Times New Roman"/>
      <w:sz w:val="28"/>
      <w:szCs w:val="20"/>
      <w:lang w:eastAsia="ru-RU"/>
    </w:rPr>
  </w:style>
  <w:style w:type="paragraph" w:styleId="33" w:customStyle="1">
    <w:name w:val="Стиль3"/>
    <w:qFormat/>
    <w:rsid w:val="00ef4dbc"/>
    <w:pPr>
      <w:widowControl w:val="false"/>
      <w:bidi w:val="0"/>
      <w:spacing w:lineRule="auto" w:line="240" w:before="0" w:after="0"/>
      <w:jc w:val="left"/>
    </w:pPr>
    <w:rPr>
      <w:rFonts w:ascii="Times New Roman" w:hAnsi="Times New Roman" w:eastAsia="Times New Roman" w:cs="Times New Roman"/>
      <w:color w:val="auto"/>
      <w:spacing w:val="-1"/>
      <w:kern w:val="2"/>
      <w:sz w:val="24"/>
      <w:szCs w:val="20"/>
      <w:vertAlign w:val="subscript"/>
      <w:lang w:val="en-US" w:eastAsia="ru-RU" w:bidi="ar-SA"/>
    </w:rPr>
  </w:style>
  <w:style w:type="paragraph" w:styleId="BodyTextIndent3">
    <w:name w:val="Body Text Indent 3"/>
    <w:basedOn w:val="Normal"/>
    <w:link w:val="33"/>
    <w:qFormat/>
    <w:rsid w:val="00ea4cdc"/>
    <w:pPr>
      <w:spacing w:lineRule="auto" w:line="240" w:before="0" w:after="0"/>
      <w:ind w:firstLine="510"/>
      <w:jc w:val="both"/>
    </w:pPr>
    <w:rPr>
      <w:rFonts w:ascii="Times New Roman" w:hAnsi="Times New Roman" w:eastAsia="Times New Roman" w:cs="Times New Roman"/>
      <w:sz w:val="28"/>
      <w:szCs w:val="24"/>
    </w:rPr>
  </w:style>
  <w:style w:type="paragraph" w:styleId="Style22">
    <w:name w:val="Верхний и нижний колонтитулы"/>
    <w:basedOn w:val="Normal"/>
    <w:qFormat/>
    <w:pPr/>
    <w:rPr/>
  </w:style>
  <w:style w:type="paragraph" w:styleId="Style23">
    <w:name w:val="Header"/>
    <w:basedOn w:val="Normal"/>
    <w:link w:val="ab"/>
    <w:uiPriority w:val="99"/>
    <w:unhideWhenUsed/>
    <w:rsid w:val="00b1528f"/>
    <w:pPr>
      <w:tabs>
        <w:tab w:val="clear" w:pos="708"/>
        <w:tab w:val="center" w:pos="4677" w:leader="none"/>
        <w:tab w:val="right" w:pos="9355" w:leader="none"/>
      </w:tabs>
      <w:spacing w:lineRule="auto" w:line="240" w:before="0" w:after="0"/>
    </w:pPr>
    <w:rPr/>
  </w:style>
  <w:style w:type="paragraph" w:styleId="Style24">
    <w:name w:val="Footer"/>
    <w:basedOn w:val="Normal"/>
    <w:link w:val="ad"/>
    <w:uiPriority w:val="99"/>
    <w:unhideWhenUsed/>
    <w:rsid w:val="00b1528f"/>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d8309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EBE9EC1F4D160A91FC5084B7B6389CCCC50A0840B7120C72D8B9FE1932939A368DBEA23AC972B4D29549505A7D4C2BC7B8F063393AB8F052M3Y6D" TargetMode="External"/><Relationship Id="rId3" Type="http://schemas.openxmlformats.org/officeDocument/2006/relationships/hyperlink" Target="consultantplus://offline/ref=A47EB90827D756711992868757C5CAAAD0C282999EDC6131268EB1B8C5785B9CCA4DF4CD384C598AA67E633E75E11EB3B11BAAE647ADpBhCD" TargetMode="External"/><Relationship Id="rId4" Type="http://schemas.openxmlformats.org/officeDocument/2006/relationships/hyperlink" Target="consultantplus://offline/ref=A47EB90827D756711992868757C5CAAAD0C282999EDC6131268EB1B8C5785B9CCA4DF4CD384C578AA67E633E75E11EB3B11BAAE647ADpBhCD" TargetMode="External"/><Relationship Id="rId5" Type="http://schemas.openxmlformats.org/officeDocument/2006/relationships/hyperlink" Target="consultantplus://offline/ref=A47EB90827D756711992868757C5CAAAD0C282999EDC6131268EB1B8C5785B9CCA4DF4CE3F4D598AA67E633E75E11EB3B11BAAE647ADpBhCD" TargetMode="External"/><Relationship Id="rId6" Type="http://schemas.openxmlformats.org/officeDocument/2006/relationships/hyperlink" Target="consultantplus://offline/ref=A47EB90827D756711992868757C5CAAAD0C282999EDC6131268EB1B8C5785B9CCA4DF4CE3C495A83F524733A3CB611AFB30CB4ED59ADBC08p2hED" TargetMode="External"/><Relationship Id="rId7" Type="http://schemas.openxmlformats.org/officeDocument/2006/relationships/hyperlink" Target="consultantplus://offline/ref=A7896285B32E53E35889231EE9C41BD6921506920F212B0B0609C123CE76062CF51252070F693854i1g9H" TargetMode="External"/><Relationship Id="rId8" Type="http://schemas.openxmlformats.org/officeDocument/2006/relationships/hyperlink" Target="consultantplus://offline/ref=A7896285B32E53E35889231EE9C41BD6921506920F212B0B0609C123CE76062CF5125200i0g6H" TargetMode="External"/><Relationship Id="rId9" Type="http://schemas.openxmlformats.org/officeDocument/2006/relationships/hyperlink" Target="consultantplus://offline/ref=48E559EB5F8F0B7D8D424131DC5C5C8653FEA73DFB8021123603363545C809573D60C2CA8C8C2512T1R0H" TargetMode="External"/><Relationship Id="rId10" Type="http://schemas.openxmlformats.org/officeDocument/2006/relationships/hyperlink" Target="consultantplus://offline/ref=48E559EB5F8F0B7D8D424131DC5C5C8653FEA73DFB8021123603363545C809573D60C2CA8C8C2510T1R8H" TargetMode="External"/><Relationship Id="rId11" Type="http://schemas.openxmlformats.org/officeDocument/2006/relationships/hyperlink" Target="consultantplus://offline/ref=9847BA4B62A3FFEAAF6A3EA2597B5AE019B74A42067066637668D581F8886C4E75C318C7d139E" TargetMode="External"/><Relationship Id="rId12" Type="http://schemas.openxmlformats.org/officeDocument/2006/relationships/hyperlink" Target="consultantplus://offline/ref=5D083B82F94E78110BC1613AE62BDE29041F9D45C314FA6E3CE8AE376B8E45A2499B32B41FB7FED6G2J4E" TargetMode="External"/><Relationship Id="rId13" Type="http://schemas.openxmlformats.org/officeDocument/2006/relationships/hyperlink" Target="consultantplus://offline/ref=5D083B82F94E78110BC1613AE62BDE2905179D41C519FA6E3CE8AE376B8E45A2499B32B41FB6FFD6G2JDE" TargetMode="External"/><Relationship Id="rId14" Type="http://schemas.openxmlformats.org/officeDocument/2006/relationships/footer" Target="footer1.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857FC-BB3D-41A1-836B-135764DAC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Application>LibreOffice/7.0.0.3$Windows_x86 LibreOffice_project/8061b3e9204bef6b321a21033174034a5e2ea88e</Application>
  <Pages>8</Pages>
  <Words>1741</Words>
  <Characters>14321</Characters>
  <CharactersWithSpaces>16198</CharactersWithSpaces>
  <Paragraphs>108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2018-08-13T02:49:00Z</dcterms:created>
  <dc:creator>User</dc:creator>
  <dc:description/>
  <dc:language>ru-RU</dc:language>
  <cp:lastModifiedBy/>
  <cp:lastPrinted>2020-10-21T09:18:29Z</cp:lastPrinted>
  <dcterms:modified xsi:type="dcterms:W3CDTF">2020-10-21T09:18:45Z</dcterms:modified>
  <cp:revision>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