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40" w:rsidRPr="00C92C40" w:rsidRDefault="00C92C40" w:rsidP="00C92C40">
      <w:pPr>
        <w:suppressAutoHyphens w:val="0"/>
        <w:autoSpaceDN/>
        <w:ind w:firstLine="5103"/>
        <w:textAlignment w:val="auto"/>
        <w:rPr>
          <w:sz w:val="28"/>
          <w:szCs w:val="28"/>
        </w:rPr>
      </w:pPr>
      <w:r w:rsidRPr="00C92C40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:rsidR="00C92C40" w:rsidRPr="00C92C40" w:rsidRDefault="00C92C40" w:rsidP="00C92C40">
      <w:pPr>
        <w:suppressAutoHyphens w:val="0"/>
        <w:autoSpaceDN/>
        <w:ind w:firstLine="5103"/>
        <w:textAlignment w:val="auto"/>
        <w:rPr>
          <w:sz w:val="28"/>
          <w:szCs w:val="28"/>
        </w:rPr>
      </w:pPr>
      <w:r w:rsidRPr="00C92C40">
        <w:rPr>
          <w:sz w:val="28"/>
          <w:szCs w:val="28"/>
        </w:rPr>
        <w:t>к постановлению администрации</w:t>
      </w:r>
    </w:p>
    <w:p w:rsidR="001F1C83" w:rsidRPr="00C92C40" w:rsidRDefault="00C92C40" w:rsidP="00C92C40">
      <w:pPr>
        <w:suppressAutoHyphens w:val="0"/>
        <w:autoSpaceDN/>
        <w:ind w:firstLine="5103"/>
        <w:textAlignment w:val="auto"/>
        <w:rPr>
          <w:rStyle w:val="a4"/>
          <w:b w:val="0"/>
          <w:bCs w:val="0"/>
          <w:sz w:val="28"/>
          <w:szCs w:val="28"/>
        </w:rPr>
      </w:pPr>
      <w:r w:rsidRPr="00C92C40">
        <w:rPr>
          <w:sz w:val="28"/>
          <w:szCs w:val="28"/>
        </w:rPr>
        <w:t>от «</w:t>
      </w:r>
      <w:r w:rsidR="009B5B2F">
        <w:rPr>
          <w:sz w:val="28"/>
          <w:szCs w:val="28"/>
        </w:rPr>
        <w:t>04</w:t>
      </w:r>
      <w:r w:rsidRPr="00C92C40">
        <w:rPr>
          <w:sz w:val="28"/>
          <w:szCs w:val="28"/>
        </w:rPr>
        <w:t xml:space="preserve">» </w:t>
      </w:r>
      <w:r w:rsidR="009B5B2F">
        <w:rPr>
          <w:sz w:val="28"/>
          <w:szCs w:val="28"/>
        </w:rPr>
        <w:t xml:space="preserve">февраля </w:t>
      </w:r>
      <w:r w:rsidRPr="00C92C40">
        <w:rPr>
          <w:sz w:val="28"/>
          <w:szCs w:val="28"/>
        </w:rPr>
        <w:t>202</w:t>
      </w:r>
      <w:r w:rsidR="0000751B">
        <w:rPr>
          <w:sz w:val="28"/>
          <w:szCs w:val="28"/>
        </w:rPr>
        <w:t>5</w:t>
      </w:r>
      <w:r w:rsidRPr="00C92C40">
        <w:rPr>
          <w:sz w:val="28"/>
          <w:szCs w:val="28"/>
        </w:rPr>
        <w:t xml:space="preserve"> г. № </w:t>
      </w:r>
      <w:r w:rsidR="009B5B2F">
        <w:rPr>
          <w:sz w:val="28"/>
          <w:szCs w:val="28"/>
        </w:rPr>
        <w:t>31</w:t>
      </w:r>
      <w:bookmarkStart w:id="0" w:name="_GoBack"/>
      <w:bookmarkEnd w:id="0"/>
      <w:r w:rsidRPr="00C92C40">
        <w:rPr>
          <w:sz w:val="28"/>
          <w:szCs w:val="28"/>
        </w:rPr>
        <w:t>-п</w:t>
      </w:r>
    </w:p>
    <w:p w:rsidR="00C92C40" w:rsidRDefault="00C92C40" w:rsidP="00F64E68">
      <w:pPr>
        <w:spacing w:line="192" w:lineRule="auto"/>
        <w:jc w:val="center"/>
        <w:rPr>
          <w:rStyle w:val="a4"/>
          <w:b w:val="0"/>
          <w:sz w:val="30"/>
          <w:szCs w:val="30"/>
        </w:rPr>
      </w:pPr>
    </w:p>
    <w:p w:rsidR="00C92C40" w:rsidRDefault="00C92C40" w:rsidP="00F64E68">
      <w:pPr>
        <w:spacing w:line="192" w:lineRule="auto"/>
        <w:jc w:val="center"/>
        <w:rPr>
          <w:rStyle w:val="a4"/>
          <w:b w:val="0"/>
          <w:sz w:val="30"/>
          <w:szCs w:val="30"/>
        </w:rPr>
      </w:pPr>
    </w:p>
    <w:p w:rsidR="00131518" w:rsidRPr="008F6791" w:rsidRDefault="00131518" w:rsidP="00F64E68">
      <w:pPr>
        <w:spacing w:line="192" w:lineRule="auto"/>
        <w:jc w:val="center"/>
        <w:rPr>
          <w:rStyle w:val="a4"/>
          <w:b w:val="0"/>
          <w:sz w:val="30"/>
          <w:szCs w:val="30"/>
        </w:rPr>
      </w:pPr>
      <w:r w:rsidRPr="008F6791">
        <w:rPr>
          <w:rStyle w:val="a4"/>
          <w:b w:val="0"/>
          <w:sz w:val="30"/>
          <w:szCs w:val="30"/>
        </w:rPr>
        <w:t>ПОРЯДОК</w:t>
      </w:r>
    </w:p>
    <w:p w:rsidR="00131518" w:rsidRPr="008F6791" w:rsidRDefault="00131518" w:rsidP="00F64E68">
      <w:pPr>
        <w:spacing w:line="192" w:lineRule="auto"/>
        <w:jc w:val="center"/>
        <w:rPr>
          <w:rStyle w:val="a4"/>
          <w:b w:val="0"/>
          <w:sz w:val="30"/>
          <w:szCs w:val="30"/>
        </w:rPr>
      </w:pPr>
      <w:r w:rsidRPr="008F6791">
        <w:rPr>
          <w:rStyle w:val="a4"/>
          <w:b w:val="0"/>
          <w:sz w:val="30"/>
          <w:szCs w:val="30"/>
        </w:rPr>
        <w:t>расчета и внесени</w:t>
      </w:r>
      <w:r w:rsidR="00087F10" w:rsidRPr="008F6791">
        <w:rPr>
          <w:rStyle w:val="a4"/>
          <w:b w:val="0"/>
          <w:sz w:val="30"/>
          <w:szCs w:val="30"/>
        </w:rPr>
        <w:t>я платы за публичный сервитут</w:t>
      </w:r>
    </w:p>
    <w:p w:rsidR="001F1C83" w:rsidRPr="008F6791" w:rsidRDefault="001F1C83" w:rsidP="00131518">
      <w:pPr>
        <w:jc w:val="center"/>
        <w:rPr>
          <w:rStyle w:val="a4"/>
          <w:b w:val="0"/>
          <w:sz w:val="30"/>
          <w:szCs w:val="30"/>
        </w:rPr>
      </w:pPr>
    </w:p>
    <w:p w:rsidR="00DE30C1" w:rsidRPr="008F6791" w:rsidRDefault="00DE30C1" w:rsidP="00C00423">
      <w:pPr>
        <w:suppressAutoHyphens w:val="0"/>
        <w:ind w:firstLine="709"/>
        <w:jc w:val="both"/>
        <w:rPr>
          <w:rStyle w:val="a4"/>
          <w:b w:val="0"/>
          <w:sz w:val="30"/>
          <w:szCs w:val="30"/>
        </w:rPr>
      </w:pPr>
      <w:r w:rsidRPr="008F6791">
        <w:rPr>
          <w:rStyle w:val="a4"/>
          <w:b w:val="0"/>
          <w:sz w:val="30"/>
          <w:szCs w:val="30"/>
        </w:rPr>
        <w:t>1. Расчет платы за публичный сервитут в отношении земель, гос</w:t>
      </w:r>
      <w:r w:rsidRPr="008F6791">
        <w:rPr>
          <w:rStyle w:val="a4"/>
          <w:b w:val="0"/>
          <w:sz w:val="30"/>
          <w:szCs w:val="30"/>
        </w:rPr>
        <w:t>у</w:t>
      </w:r>
      <w:r w:rsidRPr="008F6791">
        <w:rPr>
          <w:rStyle w:val="a4"/>
          <w:b w:val="0"/>
          <w:sz w:val="30"/>
          <w:szCs w:val="30"/>
        </w:rPr>
        <w:t>дарственная собственность на которые не разграничена, исчисляется по формуле:</w:t>
      </w:r>
    </w:p>
    <w:p w:rsidR="00DE30C1" w:rsidRPr="00D4207E" w:rsidRDefault="00DE30C1" w:rsidP="00C00423">
      <w:pPr>
        <w:ind w:firstLine="709"/>
        <w:jc w:val="both"/>
        <w:rPr>
          <w:rStyle w:val="a4"/>
          <w:b w:val="0"/>
          <w:szCs w:val="30"/>
        </w:rPr>
      </w:pPr>
    </w:p>
    <w:p w:rsidR="00DE30C1" w:rsidRPr="008F6791" w:rsidRDefault="00DE30C1" w:rsidP="00DE30C1">
      <w:pPr>
        <w:jc w:val="center"/>
        <w:rPr>
          <w:rStyle w:val="a4"/>
          <w:b w:val="0"/>
          <w:bCs w:val="0"/>
          <w:sz w:val="30"/>
          <w:szCs w:val="30"/>
        </w:rPr>
      </w:pPr>
      <w:proofErr w:type="spellStart"/>
      <w:r w:rsidRPr="008F6791">
        <w:rPr>
          <w:rStyle w:val="a4"/>
          <w:b w:val="0"/>
          <w:bCs w:val="0"/>
          <w:sz w:val="30"/>
          <w:szCs w:val="30"/>
        </w:rPr>
        <w:t>Р</w:t>
      </w:r>
      <w:r w:rsidRPr="008F6791">
        <w:rPr>
          <w:rStyle w:val="a4"/>
          <w:b w:val="0"/>
          <w:bCs w:val="0"/>
          <w:sz w:val="30"/>
          <w:szCs w:val="30"/>
          <w:vertAlign w:val="subscript"/>
        </w:rPr>
        <w:t>п</w:t>
      </w:r>
      <w:proofErr w:type="spellEnd"/>
      <w:r w:rsidRPr="008F6791">
        <w:rPr>
          <w:rStyle w:val="a4"/>
          <w:b w:val="0"/>
          <w:bCs w:val="0"/>
          <w:sz w:val="30"/>
          <w:szCs w:val="30"/>
          <w:vertAlign w:val="subscript"/>
        </w:rPr>
        <w:t xml:space="preserve"> </w:t>
      </w:r>
      <w:r w:rsidRPr="008F6791">
        <w:rPr>
          <w:rStyle w:val="a4"/>
          <w:b w:val="0"/>
          <w:bCs w:val="0"/>
          <w:sz w:val="30"/>
          <w:szCs w:val="30"/>
        </w:rPr>
        <w:t xml:space="preserve">= (П </w:t>
      </w:r>
      <w:r w:rsidRPr="008F6791">
        <w:rPr>
          <w:rStyle w:val="a4"/>
          <w:b w:val="0"/>
          <w:bCs w:val="0"/>
          <w:sz w:val="30"/>
          <w:szCs w:val="30"/>
          <w:lang w:val="en-US"/>
        </w:rPr>
        <w:t>x</w:t>
      </w:r>
      <w:r w:rsidRPr="008F6791">
        <w:rPr>
          <w:rStyle w:val="a4"/>
          <w:b w:val="0"/>
          <w:bCs w:val="0"/>
          <w:sz w:val="30"/>
          <w:szCs w:val="30"/>
        </w:rPr>
        <w:t xml:space="preserve"> </w:t>
      </w:r>
      <w:proofErr w:type="spellStart"/>
      <w:r w:rsidRPr="008F6791">
        <w:rPr>
          <w:rStyle w:val="a4"/>
          <w:b w:val="0"/>
          <w:bCs w:val="0"/>
          <w:sz w:val="30"/>
          <w:szCs w:val="30"/>
        </w:rPr>
        <w:t>ПЛ</w:t>
      </w:r>
      <w:r w:rsidRPr="008F6791">
        <w:rPr>
          <w:rStyle w:val="a4"/>
          <w:b w:val="0"/>
          <w:bCs w:val="0"/>
          <w:sz w:val="30"/>
          <w:szCs w:val="30"/>
          <w:vertAlign w:val="subscript"/>
        </w:rPr>
        <w:t>серв</w:t>
      </w:r>
      <w:proofErr w:type="spellEnd"/>
      <w:r w:rsidRPr="008F6791">
        <w:rPr>
          <w:rStyle w:val="a4"/>
          <w:b w:val="0"/>
          <w:bCs w:val="0"/>
          <w:sz w:val="30"/>
          <w:szCs w:val="30"/>
        </w:rPr>
        <w:t xml:space="preserve">) </w:t>
      </w:r>
      <w:r w:rsidRPr="008F6791">
        <w:rPr>
          <w:rStyle w:val="a4"/>
          <w:b w:val="0"/>
          <w:bCs w:val="0"/>
          <w:sz w:val="30"/>
          <w:szCs w:val="30"/>
          <w:lang w:val="en-US"/>
        </w:rPr>
        <w:t>x</w:t>
      </w:r>
      <w:proofErr w:type="gramStart"/>
      <w:r w:rsidRPr="008F6791">
        <w:rPr>
          <w:rStyle w:val="a4"/>
          <w:b w:val="0"/>
          <w:bCs w:val="0"/>
          <w:sz w:val="30"/>
          <w:szCs w:val="30"/>
        </w:rPr>
        <w:t xml:space="preserve"> К</w:t>
      </w:r>
      <w:proofErr w:type="gramEnd"/>
      <w:r w:rsidRPr="008F6791">
        <w:rPr>
          <w:rStyle w:val="a4"/>
          <w:b w:val="0"/>
          <w:bCs w:val="0"/>
          <w:sz w:val="30"/>
          <w:szCs w:val="30"/>
        </w:rPr>
        <w:t xml:space="preserve">, </w:t>
      </w:r>
    </w:p>
    <w:p w:rsidR="00DE30C1" w:rsidRPr="00D4207E" w:rsidRDefault="00DE30C1" w:rsidP="00DE30C1">
      <w:pPr>
        <w:ind w:firstLine="709"/>
        <w:rPr>
          <w:rStyle w:val="a4"/>
          <w:b w:val="0"/>
          <w:bCs w:val="0"/>
          <w:sz w:val="22"/>
          <w:szCs w:val="30"/>
        </w:rPr>
      </w:pPr>
    </w:p>
    <w:p w:rsidR="00DE30C1" w:rsidRPr="008F6791" w:rsidRDefault="00DE30C1" w:rsidP="00DE30C1">
      <w:pPr>
        <w:ind w:firstLine="709"/>
        <w:rPr>
          <w:rStyle w:val="a4"/>
          <w:b w:val="0"/>
          <w:bCs w:val="0"/>
          <w:sz w:val="30"/>
          <w:szCs w:val="30"/>
        </w:rPr>
      </w:pPr>
      <w:r w:rsidRPr="008F6791">
        <w:rPr>
          <w:rStyle w:val="a4"/>
          <w:b w:val="0"/>
          <w:bCs w:val="0"/>
          <w:sz w:val="30"/>
          <w:szCs w:val="30"/>
        </w:rPr>
        <w:t>где:</w:t>
      </w:r>
    </w:p>
    <w:p w:rsidR="00DE30C1" w:rsidRPr="008F6791" w:rsidRDefault="00DE30C1" w:rsidP="00DE30C1">
      <w:pPr>
        <w:ind w:firstLine="709"/>
        <w:jc w:val="both"/>
        <w:rPr>
          <w:rStyle w:val="a4"/>
          <w:b w:val="0"/>
          <w:sz w:val="30"/>
          <w:szCs w:val="30"/>
        </w:rPr>
      </w:pPr>
      <w:proofErr w:type="spellStart"/>
      <w:r w:rsidRPr="008F6791">
        <w:rPr>
          <w:rStyle w:val="a4"/>
          <w:b w:val="0"/>
          <w:sz w:val="30"/>
          <w:szCs w:val="30"/>
        </w:rPr>
        <w:t>Р</w:t>
      </w:r>
      <w:r w:rsidRPr="008F6791">
        <w:rPr>
          <w:rStyle w:val="a4"/>
          <w:b w:val="0"/>
          <w:sz w:val="30"/>
          <w:szCs w:val="30"/>
          <w:vertAlign w:val="subscript"/>
        </w:rPr>
        <w:t>п</w:t>
      </w:r>
      <w:proofErr w:type="spellEnd"/>
      <w:r w:rsidRPr="008F6791">
        <w:rPr>
          <w:rStyle w:val="a4"/>
          <w:b w:val="0"/>
          <w:sz w:val="30"/>
          <w:szCs w:val="30"/>
        </w:rPr>
        <w:t xml:space="preserve"> – размер платы за публичный сервитут, рублей в год;</w:t>
      </w:r>
    </w:p>
    <w:p w:rsidR="00DE30C1" w:rsidRPr="008F6791" w:rsidRDefault="00DE30C1" w:rsidP="00DE30C1">
      <w:pPr>
        <w:ind w:firstLine="709"/>
        <w:jc w:val="both"/>
        <w:rPr>
          <w:rStyle w:val="a4"/>
          <w:b w:val="0"/>
          <w:sz w:val="30"/>
          <w:szCs w:val="30"/>
        </w:rPr>
      </w:pPr>
      <w:proofErr w:type="gramStart"/>
      <w:r w:rsidRPr="008F6791">
        <w:rPr>
          <w:rStyle w:val="a4"/>
          <w:b w:val="0"/>
          <w:sz w:val="30"/>
          <w:szCs w:val="30"/>
        </w:rPr>
        <w:t>П</w:t>
      </w:r>
      <w:proofErr w:type="gramEnd"/>
      <w:r w:rsidRPr="008F6791">
        <w:rPr>
          <w:rStyle w:val="a4"/>
          <w:b w:val="0"/>
          <w:sz w:val="30"/>
          <w:szCs w:val="30"/>
        </w:rPr>
        <w:t xml:space="preserve"> – средний уровень кадастровой стоимости по сегментам объектов недвижимости, рублей;</w:t>
      </w:r>
    </w:p>
    <w:p w:rsidR="00DE30C1" w:rsidRPr="008F6791" w:rsidRDefault="00C00423" w:rsidP="006A729A">
      <w:pPr>
        <w:suppressAutoHyphens w:val="0"/>
        <w:autoSpaceDE w:val="0"/>
        <w:adjustRightInd w:val="0"/>
        <w:ind w:firstLine="709"/>
        <w:jc w:val="both"/>
        <w:textAlignment w:val="auto"/>
        <w:rPr>
          <w:sz w:val="30"/>
          <w:szCs w:val="30"/>
        </w:rPr>
      </w:pPr>
      <m:oMath>
        <m:r>
          <w:rPr>
            <w:rFonts w:ascii="Cambria Math" w:hAnsi="Cambria Math"/>
            <w:sz w:val="30"/>
            <w:szCs w:val="30"/>
          </w:rPr>
          <m:t xml:space="preserve">К </m:t>
        </m:r>
      </m:oMath>
      <w:r w:rsidR="00DE30C1" w:rsidRPr="008F6791">
        <w:rPr>
          <w:rStyle w:val="a4"/>
          <w:b w:val="0"/>
          <w:sz w:val="30"/>
          <w:szCs w:val="30"/>
        </w:rPr>
        <w:t xml:space="preserve"> – коэффициент платы за публичный сервитут. </w:t>
      </w:r>
      <w:proofErr w:type="gramStart"/>
      <w:r w:rsidR="00DE30C1" w:rsidRPr="008F6791">
        <w:rPr>
          <w:rStyle w:val="a4"/>
          <w:b w:val="0"/>
          <w:sz w:val="30"/>
          <w:szCs w:val="30"/>
        </w:rPr>
        <w:t>В отношении</w:t>
      </w:r>
      <w:r>
        <w:rPr>
          <w:rStyle w:val="a4"/>
          <w:b w:val="0"/>
          <w:sz w:val="30"/>
          <w:szCs w:val="30"/>
        </w:rPr>
        <w:t xml:space="preserve"> </w:t>
      </w:r>
      <w:r w:rsidR="00DE30C1" w:rsidRPr="008F6791">
        <w:rPr>
          <w:rStyle w:val="a4"/>
          <w:b w:val="0"/>
          <w:sz w:val="30"/>
          <w:szCs w:val="30"/>
        </w:rPr>
        <w:t>з</w:t>
      </w:r>
      <w:r w:rsidR="00DE30C1" w:rsidRPr="008F6791">
        <w:rPr>
          <w:rStyle w:val="a4"/>
          <w:b w:val="0"/>
          <w:sz w:val="30"/>
          <w:szCs w:val="30"/>
        </w:rPr>
        <w:t>е</w:t>
      </w:r>
      <w:r w:rsidR="00DE30C1" w:rsidRPr="008F6791">
        <w:rPr>
          <w:rStyle w:val="a4"/>
          <w:b w:val="0"/>
          <w:sz w:val="30"/>
          <w:szCs w:val="30"/>
        </w:rPr>
        <w:t xml:space="preserve">мельного участка, находящегося в государственной или муниципальной собственности и не обремененного правами третьих лиц, </w:t>
      </w:r>
      <w:r w:rsidR="00DE30C1">
        <w:rPr>
          <w:rStyle w:val="a4"/>
          <w:b w:val="0"/>
          <w:sz w:val="30"/>
          <w:szCs w:val="30"/>
        </w:rPr>
        <w:t xml:space="preserve">коэффициент платы равен </w:t>
      </w:r>
      <w:r w:rsidR="00DE30C1" w:rsidRPr="008F6791">
        <w:rPr>
          <w:rStyle w:val="a4"/>
          <w:b w:val="0"/>
          <w:sz w:val="30"/>
          <w:szCs w:val="30"/>
        </w:rPr>
        <w:t>0,01% кадастровой стоимости земельного участка за ка</w:t>
      </w:r>
      <w:r w:rsidR="00DE30C1" w:rsidRPr="008F6791">
        <w:rPr>
          <w:rStyle w:val="a4"/>
          <w:b w:val="0"/>
          <w:sz w:val="30"/>
          <w:szCs w:val="30"/>
        </w:rPr>
        <w:t>ж</w:t>
      </w:r>
      <w:r w:rsidR="00DE30C1" w:rsidRPr="008F6791">
        <w:rPr>
          <w:rStyle w:val="a4"/>
          <w:b w:val="0"/>
          <w:sz w:val="30"/>
          <w:szCs w:val="30"/>
        </w:rPr>
        <w:t>дый год его использования</w:t>
      </w:r>
      <w:r w:rsidR="00DE30C1">
        <w:rPr>
          <w:rStyle w:val="a4"/>
          <w:b w:val="0"/>
          <w:sz w:val="30"/>
          <w:szCs w:val="30"/>
        </w:rPr>
        <w:t>,</w:t>
      </w:r>
      <w:r w:rsidR="00DE30C1" w:rsidRPr="008F6791">
        <w:rPr>
          <w:rStyle w:val="a4"/>
          <w:b w:val="0"/>
          <w:sz w:val="30"/>
          <w:szCs w:val="30"/>
        </w:rPr>
        <w:t xml:space="preserve"> </w:t>
      </w:r>
      <w:r w:rsidR="00DE30C1" w:rsidRPr="008F6791">
        <w:rPr>
          <w:sz w:val="30"/>
          <w:szCs w:val="30"/>
        </w:rPr>
        <w:t>при этом плата за публичный сервитут, установленный на три года и более, не может быть менее чем 0,1</w:t>
      </w:r>
      <w:r w:rsidR="00DE30C1" w:rsidRPr="008F6791">
        <w:rPr>
          <w:rStyle w:val="a4"/>
          <w:b w:val="0"/>
          <w:sz w:val="30"/>
          <w:szCs w:val="30"/>
        </w:rPr>
        <w:t>%</w:t>
      </w:r>
      <w:r w:rsidR="00DE30C1" w:rsidRPr="008F6791">
        <w:rPr>
          <w:sz w:val="30"/>
          <w:szCs w:val="30"/>
        </w:rPr>
        <w:t xml:space="preserve"> к</w:t>
      </w:r>
      <w:r w:rsidR="00DE30C1" w:rsidRPr="008F6791">
        <w:rPr>
          <w:sz w:val="30"/>
          <w:szCs w:val="30"/>
        </w:rPr>
        <w:t>а</w:t>
      </w:r>
      <w:r w:rsidR="00DE30C1" w:rsidRPr="008F6791">
        <w:rPr>
          <w:sz w:val="30"/>
          <w:szCs w:val="30"/>
        </w:rPr>
        <w:t>дастровой стоимости земельного участка, обремененного сервитутом, за весь срок сервитута</w:t>
      </w:r>
      <w:r w:rsidR="006A729A">
        <w:rPr>
          <w:sz w:val="30"/>
          <w:szCs w:val="30"/>
        </w:rPr>
        <w:t xml:space="preserve"> (е</w:t>
      </w:r>
      <w:r w:rsidR="006A729A" w:rsidRPr="006A729A">
        <w:rPr>
          <w:sz w:val="30"/>
          <w:szCs w:val="30"/>
        </w:rPr>
        <w:t>сли в отношении</w:t>
      </w:r>
      <w:proofErr w:type="gramEnd"/>
      <w:r w:rsidR="006A729A" w:rsidRPr="006A729A">
        <w:rPr>
          <w:sz w:val="30"/>
          <w:szCs w:val="30"/>
        </w:rPr>
        <w:t xml:space="preserve"> земельных участков и (или) з</w:t>
      </w:r>
      <w:r w:rsidR="00CA51AE">
        <w:rPr>
          <w:sz w:val="30"/>
          <w:szCs w:val="30"/>
        </w:rPr>
        <w:t>е</w:t>
      </w:r>
      <w:r w:rsidR="006A729A" w:rsidRPr="006A729A">
        <w:rPr>
          <w:sz w:val="30"/>
          <w:szCs w:val="30"/>
        </w:rPr>
        <w:t xml:space="preserve">мель кадастровая стоимость не определена, размер платы за публичный сервитут рассчитывается в соответствии </w:t>
      </w:r>
      <w:r w:rsidR="006A729A" w:rsidRPr="006A729A">
        <w:rPr>
          <w:bCs/>
          <w:sz w:val="30"/>
          <w:szCs w:val="30"/>
        </w:rPr>
        <w:t>в размере 0,1 процента</w:t>
      </w:r>
      <w:bookmarkStart w:id="1" w:name="p0"/>
      <w:bookmarkEnd w:id="1"/>
      <w:r w:rsidR="006A729A" w:rsidRPr="006A729A">
        <w:rPr>
          <w:bCs/>
          <w:sz w:val="30"/>
          <w:szCs w:val="30"/>
        </w:rPr>
        <w:t xml:space="preserve"> </w:t>
      </w:r>
      <w:r w:rsidR="006A729A" w:rsidRPr="006A729A">
        <w:rPr>
          <w:sz w:val="30"/>
          <w:szCs w:val="30"/>
        </w:rPr>
        <w:t>средн</w:t>
      </w:r>
      <w:r w:rsidR="006A729A" w:rsidRPr="006A729A">
        <w:rPr>
          <w:sz w:val="30"/>
          <w:szCs w:val="30"/>
        </w:rPr>
        <w:t>е</w:t>
      </w:r>
      <w:r w:rsidR="006A729A" w:rsidRPr="006A729A">
        <w:rPr>
          <w:sz w:val="30"/>
          <w:szCs w:val="30"/>
        </w:rPr>
        <w:t xml:space="preserve">го уровня кадастровой стоимости земельных участков по </w:t>
      </w:r>
      <w:proofErr w:type="spellStart"/>
      <w:r w:rsidR="006A729A" w:rsidRPr="006A729A">
        <w:rPr>
          <w:sz w:val="30"/>
          <w:szCs w:val="30"/>
        </w:rPr>
        <w:t>Курагинскому</w:t>
      </w:r>
      <w:proofErr w:type="spellEnd"/>
      <w:r w:rsidR="006A729A" w:rsidRPr="006A729A">
        <w:rPr>
          <w:sz w:val="30"/>
          <w:szCs w:val="30"/>
        </w:rPr>
        <w:t xml:space="preserve"> муниципальному району Красноярского края</w:t>
      </w:r>
      <w:r w:rsidR="006A729A">
        <w:rPr>
          <w:sz w:val="30"/>
          <w:szCs w:val="30"/>
        </w:rPr>
        <w:t>)</w:t>
      </w:r>
      <w:r w:rsidR="00DE30C1" w:rsidRPr="008F6791">
        <w:rPr>
          <w:sz w:val="30"/>
          <w:szCs w:val="30"/>
        </w:rPr>
        <w:t>;</w:t>
      </w:r>
    </w:p>
    <w:p w:rsidR="00DE30C1" w:rsidRPr="008F6791" w:rsidRDefault="00DE30C1" w:rsidP="00DE30C1">
      <w:pPr>
        <w:ind w:firstLine="709"/>
        <w:jc w:val="both"/>
        <w:rPr>
          <w:rStyle w:val="a4"/>
          <w:b w:val="0"/>
          <w:sz w:val="30"/>
          <w:szCs w:val="30"/>
        </w:rPr>
      </w:pPr>
      <w:proofErr w:type="spellStart"/>
      <w:r w:rsidRPr="008F6791">
        <w:rPr>
          <w:rStyle w:val="a4"/>
          <w:b w:val="0"/>
          <w:sz w:val="30"/>
          <w:szCs w:val="30"/>
        </w:rPr>
        <w:t>ПЛ</w:t>
      </w:r>
      <w:r w:rsidRPr="008F6791">
        <w:rPr>
          <w:rStyle w:val="a4"/>
          <w:b w:val="0"/>
          <w:sz w:val="30"/>
          <w:szCs w:val="30"/>
          <w:vertAlign w:val="subscript"/>
        </w:rPr>
        <w:t>серв</w:t>
      </w:r>
      <w:proofErr w:type="spellEnd"/>
      <w:r w:rsidRPr="008F6791">
        <w:rPr>
          <w:rStyle w:val="a4"/>
          <w:b w:val="0"/>
          <w:sz w:val="30"/>
          <w:szCs w:val="30"/>
        </w:rPr>
        <w:t xml:space="preserve"> – площадь части земел</w:t>
      </w:r>
      <w:r w:rsidR="00CA51AE">
        <w:rPr>
          <w:rStyle w:val="a4"/>
          <w:b w:val="0"/>
          <w:sz w:val="30"/>
          <w:szCs w:val="30"/>
        </w:rPr>
        <w:t>ьного участка (публичного серви</w:t>
      </w:r>
      <w:r w:rsidRPr="008F6791">
        <w:rPr>
          <w:rStyle w:val="a4"/>
          <w:b w:val="0"/>
          <w:sz w:val="30"/>
          <w:szCs w:val="30"/>
        </w:rPr>
        <w:t>тута), кв. м.</w:t>
      </w:r>
    </w:p>
    <w:p w:rsidR="00DE30C1" w:rsidRDefault="00DE30C1" w:rsidP="00DE30C1">
      <w:pPr>
        <w:ind w:firstLine="709"/>
        <w:jc w:val="both"/>
        <w:rPr>
          <w:rStyle w:val="a4"/>
          <w:b w:val="0"/>
          <w:sz w:val="30"/>
          <w:szCs w:val="30"/>
        </w:rPr>
      </w:pPr>
      <w:r w:rsidRPr="008F6791">
        <w:rPr>
          <w:rStyle w:val="a4"/>
          <w:b w:val="0"/>
          <w:sz w:val="30"/>
          <w:szCs w:val="30"/>
        </w:rPr>
        <w:t>Размер платы за публичный сервитут представлен в т</w:t>
      </w:r>
      <w:r>
        <w:rPr>
          <w:rStyle w:val="a4"/>
          <w:b w:val="0"/>
          <w:sz w:val="30"/>
          <w:szCs w:val="30"/>
        </w:rPr>
        <w:t>аблице 1</w:t>
      </w:r>
      <w:r w:rsidRPr="008F6791">
        <w:rPr>
          <w:rStyle w:val="a4"/>
          <w:b w:val="0"/>
          <w:sz w:val="30"/>
          <w:szCs w:val="30"/>
        </w:rPr>
        <w:t>.</w:t>
      </w:r>
    </w:p>
    <w:p w:rsidR="00C228C5" w:rsidRPr="00D4207E" w:rsidRDefault="00C228C5" w:rsidP="00DE30C1">
      <w:pPr>
        <w:ind w:firstLine="709"/>
        <w:jc w:val="both"/>
        <w:rPr>
          <w:rStyle w:val="a4"/>
          <w:b w:val="0"/>
          <w:sz w:val="22"/>
          <w:szCs w:val="30"/>
        </w:rPr>
      </w:pPr>
    </w:p>
    <w:p w:rsidR="00DE30C1" w:rsidRDefault="00DE30C1" w:rsidP="00DE30C1">
      <w:pPr>
        <w:ind w:firstLine="709"/>
        <w:jc w:val="both"/>
        <w:rPr>
          <w:rStyle w:val="a4"/>
          <w:b w:val="0"/>
          <w:sz w:val="30"/>
          <w:szCs w:val="30"/>
        </w:rPr>
      </w:pPr>
      <w:r>
        <w:rPr>
          <w:sz w:val="30"/>
          <w:szCs w:val="30"/>
        </w:rPr>
        <w:t>Таблица 1</w:t>
      </w:r>
      <w:r w:rsidRPr="008F6791">
        <w:rPr>
          <w:sz w:val="30"/>
          <w:szCs w:val="30"/>
        </w:rPr>
        <w:t xml:space="preserve">. Размер платы за публичный сервитут </w:t>
      </w:r>
      <w:r w:rsidRPr="008F6791">
        <w:rPr>
          <w:rStyle w:val="a4"/>
          <w:b w:val="0"/>
          <w:sz w:val="30"/>
          <w:szCs w:val="30"/>
        </w:rPr>
        <w:t>в отношении земель, государственная собственность на которые не разграничена.</w:t>
      </w:r>
    </w:p>
    <w:p w:rsidR="00C00423" w:rsidRPr="00D4207E" w:rsidRDefault="00C00423" w:rsidP="00DE30C1">
      <w:pPr>
        <w:ind w:firstLine="709"/>
        <w:jc w:val="both"/>
        <w:rPr>
          <w:sz w:val="22"/>
        </w:rPr>
      </w:pPr>
    </w:p>
    <w:tbl>
      <w:tblPr>
        <w:tblW w:w="4909" w:type="pct"/>
        <w:tblInd w:w="1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59"/>
        <w:gridCol w:w="1785"/>
        <w:gridCol w:w="1639"/>
        <w:gridCol w:w="1346"/>
        <w:gridCol w:w="1469"/>
        <w:gridCol w:w="1348"/>
      </w:tblGrid>
      <w:tr w:rsidR="00D4207E" w:rsidRPr="008F6791" w:rsidTr="00D4207E">
        <w:trPr>
          <w:trHeight w:val="1973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423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br w:type="page"/>
              <w:t xml:space="preserve">Номер </w:t>
            </w:r>
          </w:p>
          <w:p w:rsidR="00C00423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 xml:space="preserve">кадастрового квартала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>земель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  <w:rPr>
                <w:rStyle w:val="a4"/>
                <w:b w:val="0"/>
              </w:rPr>
            </w:pPr>
            <w:r w:rsidRPr="008F6791">
              <w:rPr>
                <w:rStyle w:val="a4"/>
                <w:b w:val="0"/>
              </w:rPr>
              <w:t xml:space="preserve">Средний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  <w:rPr>
                <w:rStyle w:val="a4"/>
                <w:b w:val="0"/>
              </w:rPr>
            </w:pPr>
            <w:r w:rsidRPr="008F6791">
              <w:rPr>
                <w:rStyle w:val="a4"/>
                <w:b w:val="0"/>
              </w:rPr>
              <w:t xml:space="preserve">уровень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  <w:rPr>
                <w:rStyle w:val="a4"/>
                <w:b w:val="0"/>
              </w:rPr>
            </w:pPr>
            <w:r w:rsidRPr="008F6791">
              <w:rPr>
                <w:rStyle w:val="a4"/>
                <w:b w:val="0"/>
              </w:rPr>
              <w:t>кадастровой стоимости</w:t>
            </w:r>
          </w:p>
          <w:p w:rsidR="00C00423" w:rsidRDefault="00DE30C1" w:rsidP="00EA2614">
            <w:pPr>
              <w:widowControl w:val="0"/>
              <w:suppressAutoHyphens w:val="0"/>
              <w:spacing w:line="192" w:lineRule="auto"/>
              <w:jc w:val="center"/>
              <w:rPr>
                <w:rStyle w:val="a4"/>
                <w:b w:val="0"/>
              </w:rPr>
            </w:pPr>
            <w:r w:rsidRPr="008F6791">
              <w:rPr>
                <w:rStyle w:val="a4"/>
                <w:b w:val="0"/>
              </w:rPr>
              <w:t xml:space="preserve">по сегментам объектов </w:t>
            </w:r>
          </w:p>
          <w:p w:rsidR="00C00423" w:rsidRDefault="00DE30C1" w:rsidP="00EA2614">
            <w:pPr>
              <w:widowControl w:val="0"/>
              <w:suppressAutoHyphens w:val="0"/>
              <w:spacing w:line="192" w:lineRule="auto"/>
              <w:jc w:val="center"/>
              <w:rPr>
                <w:rStyle w:val="a4"/>
                <w:b w:val="0"/>
              </w:rPr>
            </w:pPr>
            <w:proofErr w:type="spellStart"/>
            <w:proofErr w:type="gramStart"/>
            <w:r w:rsidRPr="008F6791">
              <w:rPr>
                <w:rStyle w:val="a4"/>
                <w:b w:val="0"/>
              </w:rPr>
              <w:t>недвижи</w:t>
            </w:r>
            <w:proofErr w:type="spellEnd"/>
            <w:r w:rsidR="00C00423">
              <w:rPr>
                <w:rStyle w:val="a4"/>
                <w:b w:val="0"/>
              </w:rPr>
              <w:t>-</w:t>
            </w:r>
            <w:r w:rsidRPr="008F6791">
              <w:rPr>
                <w:rStyle w:val="a4"/>
                <w:b w:val="0"/>
              </w:rPr>
              <w:t>мости</w:t>
            </w:r>
            <w:proofErr w:type="gramEnd"/>
            <w:r w:rsidRPr="008F6791">
              <w:rPr>
                <w:rStyle w:val="a4"/>
                <w:b w:val="0"/>
              </w:rPr>
              <w:t xml:space="preserve">, </w:t>
            </w:r>
          </w:p>
          <w:p w:rsidR="00DE30C1" w:rsidRDefault="00DE30C1" w:rsidP="00EA2614">
            <w:pPr>
              <w:widowControl w:val="0"/>
              <w:suppressAutoHyphens w:val="0"/>
              <w:spacing w:line="192" w:lineRule="auto"/>
              <w:jc w:val="center"/>
              <w:rPr>
                <w:rStyle w:val="a4"/>
                <w:b w:val="0"/>
              </w:rPr>
            </w:pPr>
            <w:r w:rsidRPr="008F6791">
              <w:rPr>
                <w:rStyle w:val="a4"/>
                <w:b w:val="0"/>
              </w:rPr>
              <w:t>руб. (П)</w:t>
            </w:r>
          </w:p>
          <w:p w:rsidR="00D4207E" w:rsidRPr="00D4207E" w:rsidRDefault="00D4207E" w:rsidP="00EA2614">
            <w:pPr>
              <w:widowControl w:val="0"/>
              <w:suppressAutoHyphens w:val="0"/>
              <w:spacing w:line="192" w:lineRule="auto"/>
              <w:jc w:val="center"/>
              <w:rPr>
                <w:sz w:val="4"/>
                <w:szCs w:val="4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  <w:rPr>
                <w:rStyle w:val="a4"/>
                <w:b w:val="0"/>
              </w:rPr>
            </w:pPr>
            <w:r w:rsidRPr="008F6791">
              <w:rPr>
                <w:rStyle w:val="a4"/>
                <w:b w:val="0"/>
              </w:rPr>
              <w:t xml:space="preserve">Площадь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  <w:rPr>
                <w:rStyle w:val="a4"/>
                <w:b w:val="0"/>
              </w:rPr>
            </w:pPr>
            <w:r w:rsidRPr="008F6791">
              <w:rPr>
                <w:rStyle w:val="a4"/>
                <w:b w:val="0"/>
              </w:rPr>
              <w:t xml:space="preserve">земель,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  <w:rPr>
                <w:rStyle w:val="a4"/>
                <w:b w:val="0"/>
              </w:rPr>
            </w:pPr>
            <w:r w:rsidRPr="008F6791">
              <w:rPr>
                <w:rStyle w:val="a4"/>
                <w:b w:val="0"/>
              </w:rPr>
              <w:t>госуда</w:t>
            </w:r>
            <w:r w:rsidRPr="008F6791">
              <w:rPr>
                <w:rStyle w:val="a4"/>
                <w:b w:val="0"/>
              </w:rPr>
              <w:t>р</w:t>
            </w:r>
            <w:r w:rsidRPr="008F6791">
              <w:rPr>
                <w:rStyle w:val="a4"/>
                <w:b w:val="0"/>
              </w:rPr>
              <w:t xml:space="preserve">ственная </w:t>
            </w:r>
            <w:proofErr w:type="gramStart"/>
            <w:r w:rsidRPr="008F6791">
              <w:rPr>
                <w:rStyle w:val="a4"/>
                <w:b w:val="0"/>
              </w:rPr>
              <w:t>со</w:t>
            </w:r>
            <w:r w:rsidRPr="008F6791">
              <w:rPr>
                <w:rStyle w:val="a4"/>
                <w:b w:val="0"/>
              </w:rPr>
              <w:t>б</w:t>
            </w:r>
            <w:r w:rsidRPr="008F6791">
              <w:rPr>
                <w:rStyle w:val="a4"/>
                <w:b w:val="0"/>
              </w:rPr>
              <w:t>ственность</w:t>
            </w:r>
            <w:proofErr w:type="gramEnd"/>
            <w:r>
              <w:rPr>
                <w:rStyle w:val="a4"/>
                <w:b w:val="0"/>
              </w:rPr>
              <w:t xml:space="preserve"> </w:t>
            </w:r>
            <w:r w:rsidRPr="008F6791">
              <w:rPr>
                <w:rStyle w:val="a4"/>
                <w:b w:val="0"/>
              </w:rPr>
              <w:t>на которые не разгран</w:t>
            </w:r>
            <w:r w:rsidRPr="008F6791">
              <w:rPr>
                <w:rStyle w:val="a4"/>
                <w:b w:val="0"/>
              </w:rPr>
              <w:t>и</w:t>
            </w:r>
            <w:r w:rsidRPr="008F6791">
              <w:rPr>
                <w:rStyle w:val="a4"/>
                <w:b w:val="0"/>
              </w:rPr>
              <w:t xml:space="preserve">чена,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rPr>
                <w:rStyle w:val="a4"/>
                <w:b w:val="0"/>
              </w:rPr>
              <w:t>кв. м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07E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proofErr w:type="spellStart"/>
            <w:proofErr w:type="gramStart"/>
            <w:r w:rsidRPr="008F6791">
              <w:t>Коэффи</w:t>
            </w:r>
            <w:r w:rsidR="00D4207E">
              <w:t>-</w:t>
            </w:r>
            <w:r w:rsidRPr="008F6791">
              <w:t>циент</w:t>
            </w:r>
            <w:proofErr w:type="spellEnd"/>
            <w:proofErr w:type="gramEnd"/>
            <w:r w:rsidRPr="008F6791">
              <w:t xml:space="preserve">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 xml:space="preserve">платы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 xml:space="preserve">за </w:t>
            </w:r>
            <w:proofErr w:type="spellStart"/>
            <w:proofErr w:type="gramStart"/>
            <w:r w:rsidRPr="008F6791">
              <w:t>публич</w:t>
            </w:r>
            <w:r w:rsidR="00D4207E">
              <w:t>-</w:t>
            </w:r>
            <w:r w:rsidRPr="008F6791">
              <w:t>ный</w:t>
            </w:r>
            <w:proofErr w:type="spellEnd"/>
            <w:proofErr w:type="gramEnd"/>
            <w:r w:rsidRPr="008F6791">
              <w:t xml:space="preserve">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>сервитут,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>% (К)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 xml:space="preserve">Размер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 xml:space="preserve">платы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>за публи</w:t>
            </w:r>
            <w:r w:rsidRPr="008F6791">
              <w:t>ч</w:t>
            </w:r>
            <w:r w:rsidRPr="008F6791">
              <w:t>ный серв</w:t>
            </w:r>
            <w:r w:rsidRPr="008F6791">
              <w:t>и</w:t>
            </w:r>
            <w:r w:rsidRPr="008F6791">
              <w:t>тут в год,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>руб. (Р</w:t>
            </w:r>
            <w:r w:rsidRPr="008F6791">
              <w:rPr>
                <w:vertAlign w:val="subscript"/>
              </w:rPr>
              <w:t>П</w:t>
            </w:r>
            <w:r w:rsidRPr="008F6791">
              <w:t>)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 xml:space="preserve">Размер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 xml:space="preserve">платы </w:t>
            </w:r>
          </w:p>
          <w:p w:rsidR="00C00423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 w:rsidRPr="008F6791">
              <w:t xml:space="preserve">за </w:t>
            </w:r>
            <w:proofErr w:type="spellStart"/>
            <w:proofErr w:type="gramStart"/>
            <w:r w:rsidRPr="008F6791">
              <w:t>публич-ный</w:t>
            </w:r>
            <w:proofErr w:type="spellEnd"/>
            <w:proofErr w:type="gramEnd"/>
            <w:r w:rsidRPr="008F6791">
              <w:t xml:space="preserve"> сер</w:t>
            </w:r>
            <w:r w:rsidR="00C00423">
              <w:t>-</w:t>
            </w:r>
          </w:p>
          <w:p w:rsidR="00C00423" w:rsidRDefault="00C00423" w:rsidP="00EA2614">
            <w:pPr>
              <w:widowControl w:val="0"/>
              <w:suppressAutoHyphens w:val="0"/>
              <w:spacing w:line="192" w:lineRule="auto"/>
              <w:jc w:val="center"/>
            </w:pPr>
            <w:proofErr w:type="spellStart"/>
            <w:r>
              <w:t>ви</w:t>
            </w:r>
            <w:r w:rsidR="00DE30C1">
              <w:t>тут</w:t>
            </w:r>
            <w:proofErr w:type="spellEnd"/>
            <w:r w:rsidR="00DE30C1">
              <w:t xml:space="preserve"> </w:t>
            </w:r>
          </w:p>
          <w:p w:rsidR="00DE30C1" w:rsidRPr="008F6791" w:rsidRDefault="00DE30C1" w:rsidP="00EA2614">
            <w:pPr>
              <w:widowControl w:val="0"/>
              <w:suppressAutoHyphens w:val="0"/>
              <w:spacing w:line="192" w:lineRule="auto"/>
              <w:jc w:val="center"/>
            </w:pPr>
            <w:r>
              <w:t>за 49 лет, руб. (РП)</w:t>
            </w:r>
          </w:p>
        </w:tc>
      </w:tr>
      <w:tr w:rsidR="00D4207E" w:rsidRPr="008F6791" w:rsidTr="00D4207E"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30C1" w:rsidRPr="00D53E4E" w:rsidRDefault="006A729A" w:rsidP="00BE2B71">
            <w:pPr>
              <w:jc w:val="center"/>
            </w:pPr>
            <w:r>
              <w:t>24:23:46100</w:t>
            </w:r>
            <w:r w:rsidR="00BE2B71">
              <w:t>08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0C1" w:rsidRPr="008F6791" w:rsidRDefault="006A729A" w:rsidP="00C00423">
            <w:pPr>
              <w:jc w:val="center"/>
            </w:pPr>
            <w:r>
              <w:t>918,18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0C1" w:rsidRPr="00D53E4E" w:rsidRDefault="00C92C40" w:rsidP="00C00423">
            <w:pPr>
              <w:jc w:val="center"/>
            </w:pPr>
            <w:r>
              <w:t>70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0C1" w:rsidRPr="008F6791" w:rsidRDefault="00DE30C1" w:rsidP="00C00423">
            <w:pPr>
              <w:jc w:val="center"/>
            </w:pPr>
            <w:r w:rsidRPr="008F6791">
              <w:t>0,1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0C1" w:rsidRPr="009423E0" w:rsidRDefault="00BE2B71" w:rsidP="00C00423">
            <w:pPr>
              <w:jc w:val="center"/>
            </w:pPr>
            <w:r>
              <w:t>64,27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0C1" w:rsidRPr="009423E0" w:rsidRDefault="00BE2B71" w:rsidP="00C00423">
            <w:pPr>
              <w:ind w:left="-57" w:right="57"/>
              <w:jc w:val="right"/>
            </w:pPr>
            <w:r>
              <w:t>3149,36</w:t>
            </w:r>
          </w:p>
        </w:tc>
      </w:tr>
    </w:tbl>
    <w:p w:rsidR="00D4207E" w:rsidRPr="00D4207E" w:rsidRDefault="00D4207E" w:rsidP="00C00423">
      <w:pPr>
        <w:suppressAutoHyphens w:val="0"/>
        <w:ind w:firstLine="709"/>
        <w:jc w:val="both"/>
        <w:rPr>
          <w:szCs w:val="30"/>
        </w:rPr>
      </w:pPr>
    </w:p>
    <w:p w:rsidR="0009602B" w:rsidRPr="0009602B" w:rsidRDefault="0009602B" w:rsidP="0009602B">
      <w:pPr>
        <w:suppressAutoHyphens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Pr="0009602B">
        <w:rPr>
          <w:sz w:val="30"/>
          <w:szCs w:val="30"/>
        </w:rPr>
        <w:t>Банковские реквизиты для оплаты:</w:t>
      </w:r>
    </w:p>
    <w:p w:rsidR="0009602B" w:rsidRPr="0009602B" w:rsidRDefault="0009602B" w:rsidP="0009602B">
      <w:pPr>
        <w:rPr>
          <w:color w:val="000000"/>
          <w:sz w:val="28"/>
          <w:szCs w:val="28"/>
        </w:rPr>
      </w:pPr>
      <w:r w:rsidRPr="0009602B">
        <w:rPr>
          <w:iCs/>
          <w:color w:val="000000"/>
          <w:sz w:val="28"/>
          <w:szCs w:val="28"/>
        </w:rPr>
        <w:t xml:space="preserve">Получатель: УФК по Красноярскому краю (Администрация поселка Курагино </w:t>
      </w:r>
      <w:proofErr w:type="gramStart"/>
      <w:r w:rsidRPr="0009602B">
        <w:rPr>
          <w:color w:val="000000"/>
          <w:sz w:val="28"/>
          <w:szCs w:val="28"/>
        </w:rPr>
        <w:t>л</w:t>
      </w:r>
      <w:proofErr w:type="gramEnd"/>
      <w:r w:rsidRPr="0009602B">
        <w:rPr>
          <w:color w:val="000000"/>
          <w:sz w:val="28"/>
          <w:szCs w:val="28"/>
        </w:rPr>
        <w:t>/</w:t>
      </w:r>
      <w:proofErr w:type="spellStart"/>
      <w:r w:rsidRPr="0009602B">
        <w:rPr>
          <w:color w:val="000000"/>
          <w:sz w:val="28"/>
          <w:szCs w:val="28"/>
        </w:rPr>
        <w:t>сч</w:t>
      </w:r>
      <w:proofErr w:type="spellEnd"/>
      <w:r w:rsidRPr="0009602B">
        <w:rPr>
          <w:color w:val="000000"/>
          <w:sz w:val="28"/>
          <w:szCs w:val="28"/>
        </w:rPr>
        <w:t xml:space="preserve"> 04193018770) </w:t>
      </w:r>
    </w:p>
    <w:p w:rsidR="0009602B" w:rsidRPr="0009602B" w:rsidRDefault="0009602B" w:rsidP="0009602B">
      <w:pPr>
        <w:rPr>
          <w:color w:val="000000"/>
          <w:sz w:val="28"/>
          <w:szCs w:val="28"/>
        </w:rPr>
      </w:pPr>
      <w:r w:rsidRPr="0009602B">
        <w:rPr>
          <w:color w:val="000000"/>
          <w:sz w:val="28"/>
          <w:szCs w:val="28"/>
        </w:rPr>
        <w:t>ИНН/КПП 2423002080/242301001</w:t>
      </w:r>
    </w:p>
    <w:p w:rsidR="0009602B" w:rsidRPr="0009602B" w:rsidRDefault="0009602B" w:rsidP="0009602B">
      <w:pPr>
        <w:ind w:right="-143" w:hanging="142"/>
        <w:rPr>
          <w:sz w:val="28"/>
          <w:szCs w:val="28"/>
        </w:rPr>
      </w:pPr>
      <w:r w:rsidRPr="0009602B">
        <w:rPr>
          <w:sz w:val="28"/>
          <w:szCs w:val="28"/>
        </w:rPr>
        <w:t xml:space="preserve">  ОТДЕЛЕНИЕ КРАСНОЯРСК,  БАНКА РОССИИ//</w:t>
      </w:r>
      <w:r w:rsidRPr="0009602B">
        <w:rPr>
          <w:iCs/>
          <w:color w:val="000000"/>
          <w:sz w:val="28"/>
          <w:szCs w:val="28"/>
        </w:rPr>
        <w:t xml:space="preserve">УФК по Красноярскому краю </w:t>
      </w:r>
      <w:proofErr w:type="spellStart"/>
      <w:r w:rsidRPr="0009602B">
        <w:rPr>
          <w:sz w:val="28"/>
          <w:szCs w:val="28"/>
        </w:rPr>
        <w:t>г</w:t>
      </w:r>
      <w:proofErr w:type="gramStart"/>
      <w:r w:rsidRPr="0009602B">
        <w:rPr>
          <w:sz w:val="28"/>
          <w:szCs w:val="28"/>
        </w:rPr>
        <w:t>.К</w:t>
      </w:r>
      <w:proofErr w:type="gramEnd"/>
      <w:r w:rsidRPr="0009602B">
        <w:rPr>
          <w:sz w:val="28"/>
          <w:szCs w:val="28"/>
        </w:rPr>
        <w:t>расноярск</w:t>
      </w:r>
      <w:proofErr w:type="spellEnd"/>
    </w:p>
    <w:p w:rsidR="0009602B" w:rsidRPr="0009602B" w:rsidRDefault="0009602B" w:rsidP="0009602B">
      <w:pPr>
        <w:snapToGrid w:val="0"/>
        <w:rPr>
          <w:sz w:val="28"/>
          <w:szCs w:val="28"/>
        </w:rPr>
      </w:pPr>
      <w:r w:rsidRPr="0009602B">
        <w:rPr>
          <w:sz w:val="28"/>
          <w:szCs w:val="28"/>
        </w:rPr>
        <w:t>БИК 010407105</w:t>
      </w:r>
    </w:p>
    <w:p w:rsidR="0009602B" w:rsidRPr="0009602B" w:rsidRDefault="0009602B" w:rsidP="0009602B">
      <w:pPr>
        <w:rPr>
          <w:color w:val="000000"/>
          <w:sz w:val="28"/>
          <w:szCs w:val="28"/>
        </w:rPr>
      </w:pPr>
      <w:r w:rsidRPr="0009602B">
        <w:rPr>
          <w:color w:val="000000"/>
          <w:sz w:val="28"/>
          <w:szCs w:val="28"/>
        </w:rPr>
        <w:t xml:space="preserve">ЕКС 40102810245370000011  </w:t>
      </w:r>
      <w:proofErr w:type="spellStart"/>
      <w:r w:rsidRPr="0009602B">
        <w:rPr>
          <w:color w:val="000000"/>
          <w:sz w:val="28"/>
          <w:szCs w:val="28"/>
        </w:rPr>
        <w:t>кор</w:t>
      </w:r>
      <w:proofErr w:type="spellEnd"/>
      <w:r w:rsidRPr="0009602B">
        <w:rPr>
          <w:color w:val="000000"/>
          <w:sz w:val="28"/>
          <w:szCs w:val="28"/>
        </w:rPr>
        <w:t>/</w:t>
      </w:r>
      <w:proofErr w:type="spellStart"/>
      <w:r w:rsidRPr="0009602B">
        <w:rPr>
          <w:color w:val="000000"/>
          <w:sz w:val="28"/>
          <w:szCs w:val="28"/>
        </w:rPr>
        <w:t>сч</w:t>
      </w:r>
      <w:proofErr w:type="spellEnd"/>
    </w:p>
    <w:p w:rsidR="0009602B" w:rsidRPr="0009602B" w:rsidRDefault="0009602B" w:rsidP="0009602B">
      <w:pPr>
        <w:rPr>
          <w:color w:val="000000"/>
          <w:sz w:val="28"/>
          <w:szCs w:val="28"/>
        </w:rPr>
      </w:pPr>
      <w:r w:rsidRPr="0009602B">
        <w:rPr>
          <w:color w:val="000000"/>
          <w:sz w:val="28"/>
          <w:szCs w:val="28"/>
        </w:rPr>
        <w:t xml:space="preserve">КС   03100643000000011900  </w:t>
      </w:r>
      <w:proofErr w:type="gramStart"/>
      <w:r w:rsidRPr="0009602B">
        <w:rPr>
          <w:color w:val="000000"/>
          <w:sz w:val="28"/>
          <w:szCs w:val="28"/>
        </w:rPr>
        <w:t>р</w:t>
      </w:r>
      <w:proofErr w:type="gramEnd"/>
      <w:r w:rsidRPr="0009602B">
        <w:rPr>
          <w:color w:val="000000"/>
          <w:sz w:val="28"/>
          <w:szCs w:val="28"/>
        </w:rPr>
        <w:t>/</w:t>
      </w:r>
      <w:proofErr w:type="spellStart"/>
      <w:r w:rsidRPr="0009602B">
        <w:rPr>
          <w:color w:val="000000"/>
          <w:sz w:val="28"/>
          <w:szCs w:val="28"/>
        </w:rPr>
        <w:t>сч</w:t>
      </w:r>
      <w:proofErr w:type="spellEnd"/>
    </w:p>
    <w:p w:rsidR="0009602B" w:rsidRPr="0009602B" w:rsidRDefault="0009602B" w:rsidP="0009602B">
      <w:pPr>
        <w:snapToGrid w:val="0"/>
        <w:rPr>
          <w:sz w:val="28"/>
          <w:szCs w:val="28"/>
        </w:rPr>
      </w:pPr>
      <w:r w:rsidRPr="0009602B">
        <w:rPr>
          <w:sz w:val="28"/>
          <w:szCs w:val="28"/>
        </w:rPr>
        <w:t xml:space="preserve">ОКАТО  04630151 </w:t>
      </w:r>
    </w:p>
    <w:p w:rsidR="0009602B" w:rsidRPr="0009602B" w:rsidRDefault="0009602B" w:rsidP="0009602B">
      <w:pPr>
        <w:suppressAutoHyphens w:val="0"/>
        <w:jc w:val="both"/>
        <w:rPr>
          <w:sz w:val="28"/>
          <w:szCs w:val="28"/>
        </w:rPr>
      </w:pPr>
      <w:r w:rsidRPr="0009602B">
        <w:rPr>
          <w:sz w:val="28"/>
          <w:szCs w:val="28"/>
        </w:rPr>
        <w:t xml:space="preserve">КБК 55111105410130000120 </w:t>
      </w:r>
    </w:p>
    <w:p w:rsidR="0009602B" w:rsidRPr="0009602B" w:rsidRDefault="0009602B" w:rsidP="0009602B">
      <w:pPr>
        <w:suppressAutoHyphens w:val="0"/>
        <w:ind w:firstLine="708"/>
        <w:jc w:val="both"/>
        <w:rPr>
          <w:bCs/>
          <w:sz w:val="30"/>
          <w:szCs w:val="30"/>
        </w:rPr>
      </w:pPr>
      <w:r w:rsidRPr="0009602B">
        <w:rPr>
          <w:sz w:val="30"/>
          <w:szCs w:val="30"/>
        </w:rPr>
        <w:t xml:space="preserve">3. </w:t>
      </w:r>
      <w:r w:rsidRPr="0009602B">
        <w:rPr>
          <w:bCs/>
          <w:sz w:val="30"/>
          <w:szCs w:val="30"/>
        </w:rPr>
        <w:t>Порядок внесения платы: плата за публичный сервитут вносится обладателем публичного сервитута единовременным платежом не поз</w:t>
      </w:r>
      <w:r w:rsidRPr="0009602B">
        <w:rPr>
          <w:bCs/>
          <w:sz w:val="30"/>
          <w:szCs w:val="30"/>
        </w:rPr>
        <w:t>д</w:t>
      </w:r>
      <w:r w:rsidRPr="0009602B">
        <w:rPr>
          <w:bCs/>
          <w:sz w:val="30"/>
          <w:szCs w:val="30"/>
        </w:rPr>
        <w:t>нее шести месяцев со дня принятия решения об установлении публи</w:t>
      </w:r>
      <w:r w:rsidRPr="0009602B">
        <w:rPr>
          <w:bCs/>
          <w:sz w:val="30"/>
          <w:szCs w:val="30"/>
        </w:rPr>
        <w:t>ч</w:t>
      </w:r>
      <w:r w:rsidRPr="0009602B">
        <w:rPr>
          <w:bCs/>
          <w:sz w:val="30"/>
          <w:szCs w:val="30"/>
        </w:rPr>
        <w:t>ного сервитута.</w:t>
      </w:r>
    </w:p>
    <w:p w:rsidR="0009602B" w:rsidRPr="0009602B" w:rsidRDefault="0009602B" w:rsidP="0009602B">
      <w:pPr>
        <w:autoSpaceDN/>
        <w:jc w:val="center"/>
        <w:textAlignment w:val="auto"/>
        <w:rPr>
          <w:sz w:val="28"/>
          <w:szCs w:val="28"/>
          <w:lang w:eastAsia="ar-SA"/>
        </w:rPr>
      </w:pPr>
    </w:p>
    <w:p w:rsidR="001C1600" w:rsidRDefault="001C1600" w:rsidP="0009602B">
      <w:pPr>
        <w:suppressAutoHyphens w:val="0"/>
        <w:ind w:firstLine="709"/>
        <w:jc w:val="both"/>
        <w:rPr>
          <w:sz w:val="30"/>
          <w:szCs w:val="30"/>
        </w:rPr>
      </w:pPr>
    </w:p>
    <w:sectPr w:rsidR="001C1600" w:rsidSect="00C00423">
      <w:headerReference w:type="default" r:id="rId11"/>
      <w:pgSz w:w="11906" w:h="16838" w:code="9"/>
      <w:pgMar w:top="1134" w:right="567" w:bottom="1134" w:left="1985" w:header="720" w:footer="720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21F" w:rsidRDefault="004F421F">
      <w:r>
        <w:separator/>
      </w:r>
    </w:p>
  </w:endnote>
  <w:endnote w:type="continuationSeparator" w:id="0">
    <w:p w:rsidR="004F421F" w:rsidRDefault="004F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21F" w:rsidRDefault="004F421F">
      <w:r>
        <w:rPr>
          <w:color w:val="000000"/>
        </w:rPr>
        <w:separator/>
      </w:r>
    </w:p>
  </w:footnote>
  <w:footnote w:type="continuationSeparator" w:id="0">
    <w:p w:rsidR="004F421F" w:rsidRDefault="004F4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E68" w:rsidRPr="000D7A1C" w:rsidRDefault="00F64E68" w:rsidP="000D7A1C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82"/>
    <w:rsid w:val="0000751B"/>
    <w:rsid w:val="00024514"/>
    <w:rsid w:val="000504CD"/>
    <w:rsid w:val="00087F10"/>
    <w:rsid w:val="0009602B"/>
    <w:rsid w:val="000A2556"/>
    <w:rsid w:val="000D7A1C"/>
    <w:rsid w:val="000F2F26"/>
    <w:rsid w:val="00114E39"/>
    <w:rsid w:val="00124936"/>
    <w:rsid w:val="00131518"/>
    <w:rsid w:val="00141D39"/>
    <w:rsid w:val="00166F62"/>
    <w:rsid w:val="00167691"/>
    <w:rsid w:val="00183265"/>
    <w:rsid w:val="001A7636"/>
    <w:rsid w:val="001C1600"/>
    <w:rsid w:val="001E327B"/>
    <w:rsid w:val="001E7A22"/>
    <w:rsid w:val="001F1C83"/>
    <w:rsid w:val="00241FC2"/>
    <w:rsid w:val="00247E3F"/>
    <w:rsid w:val="002515C9"/>
    <w:rsid w:val="00260013"/>
    <w:rsid w:val="00267492"/>
    <w:rsid w:val="00270F37"/>
    <w:rsid w:val="00285B32"/>
    <w:rsid w:val="00293D16"/>
    <w:rsid w:val="00295B70"/>
    <w:rsid w:val="0029706B"/>
    <w:rsid w:val="002A3A7B"/>
    <w:rsid w:val="002C5303"/>
    <w:rsid w:val="002C555C"/>
    <w:rsid w:val="002D7F66"/>
    <w:rsid w:val="002F5932"/>
    <w:rsid w:val="002F7184"/>
    <w:rsid w:val="00304BA2"/>
    <w:rsid w:val="00305B92"/>
    <w:rsid w:val="003371E0"/>
    <w:rsid w:val="0034563D"/>
    <w:rsid w:val="00397D24"/>
    <w:rsid w:val="003A1BE4"/>
    <w:rsid w:val="003A41F2"/>
    <w:rsid w:val="003A6109"/>
    <w:rsid w:val="003C077F"/>
    <w:rsid w:val="0041547D"/>
    <w:rsid w:val="004254B3"/>
    <w:rsid w:val="0043638D"/>
    <w:rsid w:val="00442E4B"/>
    <w:rsid w:val="004464D8"/>
    <w:rsid w:val="004537BB"/>
    <w:rsid w:val="00454900"/>
    <w:rsid w:val="004553E9"/>
    <w:rsid w:val="00457D03"/>
    <w:rsid w:val="00483285"/>
    <w:rsid w:val="004A3127"/>
    <w:rsid w:val="004A5AAE"/>
    <w:rsid w:val="004B2E82"/>
    <w:rsid w:val="004B337F"/>
    <w:rsid w:val="004C68F5"/>
    <w:rsid w:val="004E19C0"/>
    <w:rsid w:val="004F421F"/>
    <w:rsid w:val="005136F7"/>
    <w:rsid w:val="00515346"/>
    <w:rsid w:val="00523966"/>
    <w:rsid w:val="00547B46"/>
    <w:rsid w:val="00550ACB"/>
    <w:rsid w:val="00556005"/>
    <w:rsid w:val="00566892"/>
    <w:rsid w:val="00580A7E"/>
    <w:rsid w:val="005D4F73"/>
    <w:rsid w:val="005E001E"/>
    <w:rsid w:val="005E0AB2"/>
    <w:rsid w:val="005E20DA"/>
    <w:rsid w:val="005F186E"/>
    <w:rsid w:val="005F56FD"/>
    <w:rsid w:val="00605B7C"/>
    <w:rsid w:val="00630B13"/>
    <w:rsid w:val="00633E4C"/>
    <w:rsid w:val="00666C10"/>
    <w:rsid w:val="00675273"/>
    <w:rsid w:val="00684865"/>
    <w:rsid w:val="006879E9"/>
    <w:rsid w:val="00693B3A"/>
    <w:rsid w:val="006A729A"/>
    <w:rsid w:val="006C50B9"/>
    <w:rsid w:val="006E3F3C"/>
    <w:rsid w:val="00710BA9"/>
    <w:rsid w:val="0072463B"/>
    <w:rsid w:val="00730356"/>
    <w:rsid w:val="007457F2"/>
    <w:rsid w:val="00761F89"/>
    <w:rsid w:val="007A2A16"/>
    <w:rsid w:val="007A6A8C"/>
    <w:rsid w:val="007A77D2"/>
    <w:rsid w:val="007D0E7A"/>
    <w:rsid w:val="007D2D04"/>
    <w:rsid w:val="007D7217"/>
    <w:rsid w:val="007E0A61"/>
    <w:rsid w:val="007E3366"/>
    <w:rsid w:val="007E4757"/>
    <w:rsid w:val="007E745A"/>
    <w:rsid w:val="00823626"/>
    <w:rsid w:val="00831C72"/>
    <w:rsid w:val="008471B9"/>
    <w:rsid w:val="008944CF"/>
    <w:rsid w:val="0089584C"/>
    <w:rsid w:val="008D596A"/>
    <w:rsid w:val="008D5FED"/>
    <w:rsid w:val="008F352F"/>
    <w:rsid w:val="008F6791"/>
    <w:rsid w:val="00900A45"/>
    <w:rsid w:val="00910F11"/>
    <w:rsid w:val="009149F8"/>
    <w:rsid w:val="009251BF"/>
    <w:rsid w:val="00930CEE"/>
    <w:rsid w:val="00934EE6"/>
    <w:rsid w:val="00941EC4"/>
    <w:rsid w:val="00945F02"/>
    <w:rsid w:val="009540C8"/>
    <w:rsid w:val="009636E2"/>
    <w:rsid w:val="00965247"/>
    <w:rsid w:val="00973A9B"/>
    <w:rsid w:val="009846C4"/>
    <w:rsid w:val="009932A9"/>
    <w:rsid w:val="009A202D"/>
    <w:rsid w:val="009A2621"/>
    <w:rsid w:val="009B5B2F"/>
    <w:rsid w:val="009D3629"/>
    <w:rsid w:val="009E7211"/>
    <w:rsid w:val="00A2773B"/>
    <w:rsid w:val="00A27F17"/>
    <w:rsid w:val="00A72B5E"/>
    <w:rsid w:val="00AD74D9"/>
    <w:rsid w:val="00AF6465"/>
    <w:rsid w:val="00B16147"/>
    <w:rsid w:val="00B24985"/>
    <w:rsid w:val="00B27D96"/>
    <w:rsid w:val="00B305AB"/>
    <w:rsid w:val="00B32308"/>
    <w:rsid w:val="00B37FF8"/>
    <w:rsid w:val="00B719C8"/>
    <w:rsid w:val="00B91F7B"/>
    <w:rsid w:val="00B94249"/>
    <w:rsid w:val="00BB5092"/>
    <w:rsid w:val="00BE2B71"/>
    <w:rsid w:val="00BF0CD1"/>
    <w:rsid w:val="00C00423"/>
    <w:rsid w:val="00C06410"/>
    <w:rsid w:val="00C228C5"/>
    <w:rsid w:val="00C31592"/>
    <w:rsid w:val="00C56AEA"/>
    <w:rsid w:val="00C706CD"/>
    <w:rsid w:val="00C73A21"/>
    <w:rsid w:val="00C80A08"/>
    <w:rsid w:val="00C831B0"/>
    <w:rsid w:val="00C92C40"/>
    <w:rsid w:val="00C96F13"/>
    <w:rsid w:val="00CA51AE"/>
    <w:rsid w:val="00CE1C5E"/>
    <w:rsid w:val="00CE59DD"/>
    <w:rsid w:val="00D35A98"/>
    <w:rsid w:val="00D4207E"/>
    <w:rsid w:val="00D53DFF"/>
    <w:rsid w:val="00D549D4"/>
    <w:rsid w:val="00D71DD8"/>
    <w:rsid w:val="00D85773"/>
    <w:rsid w:val="00DA1EC6"/>
    <w:rsid w:val="00DA4517"/>
    <w:rsid w:val="00DB476A"/>
    <w:rsid w:val="00DB4D65"/>
    <w:rsid w:val="00DE30C1"/>
    <w:rsid w:val="00E04247"/>
    <w:rsid w:val="00E132A2"/>
    <w:rsid w:val="00E13CC0"/>
    <w:rsid w:val="00E15CD0"/>
    <w:rsid w:val="00E3144E"/>
    <w:rsid w:val="00E3338B"/>
    <w:rsid w:val="00E46187"/>
    <w:rsid w:val="00E77346"/>
    <w:rsid w:val="00E9163B"/>
    <w:rsid w:val="00E95EA6"/>
    <w:rsid w:val="00E96B24"/>
    <w:rsid w:val="00EA2614"/>
    <w:rsid w:val="00EB74D5"/>
    <w:rsid w:val="00EC15BB"/>
    <w:rsid w:val="00EC3A80"/>
    <w:rsid w:val="00F07B4E"/>
    <w:rsid w:val="00F410EE"/>
    <w:rsid w:val="00F60A40"/>
    <w:rsid w:val="00F64E68"/>
    <w:rsid w:val="00F838AA"/>
    <w:rsid w:val="00FA3691"/>
    <w:rsid w:val="00FA42B6"/>
    <w:rsid w:val="00FC693B"/>
    <w:rsid w:val="00FD38C8"/>
    <w:rsid w:val="00FD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ind w:firstLine="300"/>
      <w:jc w:val="both"/>
    </w:pPr>
  </w:style>
  <w:style w:type="paragraph" w:customStyle="1" w:styleId="noindent">
    <w:name w:val="noindent"/>
    <w:basedOn w:val="a"/>
    <w:pPr>
      <w:jc w:val="both"/>
    </w:pPr>
  </w:style>
  <w:style w:type="paragraph" w:customStyle="1" w:styleId="layoutstyle">
    <w:name w:val="layoutstyle"/>
    <w:basedOn w:val="a"/>
    <w:pPr>
      <w:spacing w:before="113" w:after="113"/>
      <w:ind w:left="113" w:right="113" w:firstLine="300"/>
      <w:jc w:val="both"/>
    </w:pPr>
  </w:style>
  <w:style w:type="paragraph" w:customStyle="1" w:styleId="pagestyle">
    <w:name w:val="pagesty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13" w:after="113"/>
      <w:ind w:left="113" w:right="113" w:firstLine="300"/>
      <w:jc w:val="both"/>
    </w:pPr>
  </w:style>
  <w:style w:type="character" w:styleId="a4">
    <w:name w:val="Strong"/>
    <w:rPr>
      <w:b/>
      <w:bCs/>
    </w:rPr>
  </w:style>
  <w:style w:type="paragraph" w:styleId="a5">
    <w:name w:val="Body Text"/>
    <w:basedOn w:val="a"/>
    <w:pPr>
      <w:jc w:val="center"/>
    </w:pPr>
    <w:rPr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textAlignment w:val="baseline"/>
    </w:pPr>
    <w:rPr>
      <w:sz w:val="28"/>
    </w:rPr>
  </w:style>
  <w:style w:type="character" w:customStyle="1" w:styleId="ac">
    <w:name w:val="Технический текст Знак"/>
    <w:rPr>
      <w:rFonts w:ascii="Courier New" w:hAnsi="Courier New"/>
      <w:sz w:val="24"/>
    </w:rPr>
  </w:style>
  <w:style w:type="paragraph" w:customStyle="1" w:styleId="ad">
    <w:name w:val="Технический текст"/>
    <w:basedOn w:val="a"/>
    <w:autoRedefine/>
    <w:pPr>
      <w:suppressAutoHyphens w:val="0"/>
      <w:spacing w:line="360" w:lineRule="auto"/>
      <w:ind w:firstLine="720"/>
      <w:jc w:val="both"/>
      <w:textAlignment w:val="auto"/>
    </w:pPr>
    <w:rPr>
      <w:rFonts w:ascii="Courier New" w:hAnsi="Courier New"/>
      <w:szCs w:val="20"/>
    </w:rPr>
  </w:style>
  <w:style w:type="character" w:styleId="ae">
    <w:name w:val="Placeholder Text"/>
    <w:uiPriority w:val="99"/>
    <w:semiHidden/>
    <w:rsid w:val="00131518"/>
    <w:rPr>
      <w:color w:val="808080"/>
    </w:rPr>
  </w:style>
  <w:style w:type="character" w:customStyle="1" w:styleId="a7">
    <w:name w:val="Верхний колонтитул Знак"/>
    <w:link w:val="a6"/>
    <w:uiPriority w:val="99"/>
    <w:rsid w:val="00F64E68"/>
    <w:rPr>
      <w:sz w:val="24"/>
      <w:szCs w:val="24"/>
    </w:rPr>
  </w:style>
  <w:style w:type="character" w:styleId="af">
    <w:name w:val="Hyperlink"/>
    <w:basedOn w:val="a0"/>
    <w:uiPriority w:val="99"/>
    <w:unhideWhenUsed/>
    <w:rsid w:val="006A72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ind w:firstLine="300"/>
      <w:jc w:val="both"/>
    </w:pPr>
  </w:style>
  <w:style w:type="paragraph" w:customStyle="1" w:styleId="noindent">
    <w:name w:val="noindent"/>
    <w:basedOn w:val="a"/>
    <w:pPr>
      <w:jc w:val="both"/>
    </w:pPr>
  </w:style>
  <w:style w:type="paragraph" w:customStyle="1" w:styleId="layoutstyle">
    <w:name w:val="layoutstyle"/>
    <w:basedOn w:val="a"/>
    <w:pPr>
      <w:spacing w:before="113" w:after="113"/>
      <w:ind w:left="113" w:right="113" w:firstLine="300"/>
      <w:jc w:val="both"/>
    </w:pPr>
  </w:style>
  <w:style w:type="paragraph" w:customStyle="1" w:styleId="pagestyle">
    <w:name w:val="pagestyle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13" w:after="113"/>
      <w:ind w:left="113" w:right="113" w:firstLine="300"/>
      <w:jc w:val="both"/>
    </w:pPr>
  </w:style>
  <w:style w:type="character" w:styleId="a4">
    <w:name w:val="Strong"/>
    <w:rPr>
      <w:b/>
      <w:bCs/>
    </w:rPr>
  </w:style>
  <w:style w:type="paragraph" w:styleId="a5">
    <w:name w:val="Body Text"/>
    <w:basedOn w:val="a"/>
    <w:pPr>
      <w:jc w:val="center"/>
    </w:pPr>
    <w:rPr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textAlignment w:val="baseline"/>
    </w:pPr>
    <w:rPr>
      <w:sz w:val="28"/>
    </w:rPr>
  </w:style>
  <w:style w:type="character" w:customStyle="1" w:styleId="ac">
    <w:name w:val="Технический текст Знак"/>
    <w:rPr>
      <w:rFonts w:ascii="Courier New" w:hAnsi="Courier New"/>
      <w:sz w:val="24"/>
    </w:rPr>
  </w:style>
  <w:style w:type="paragraph" w:customStyle="1" w:styleId="ad">
    <w:name w:val="Технический текст"/>
    <w:basedOn w:val="a"/>
    <w:autoRedefine/>
    <w:pPr>
      <w:suppressAutoHyphens w:val="0"/>
      <w:spacing w:line="360" w:lineRule="auto"/>
      <w:ind w:firstLine="720"/>
      <w:jc w:val="both"/>
      <w:textAlignment w:val="auto"/>
    </w:pPr>
    <w:rPr>
      <w:rFonts w:ascii="Courier New" w:hAnsi="Courier New"/>
      <w:szCs w:val="20"/>
    </w:rPr>
  </w:style>
  <w:style w:type="character" w:styleId="ae">
    <w:name w:val="Placeholder Text"/>
    <w:uiPriority w:val="99"/>
    <w:semiHidden/>
    <w:rsid w:val="00131518"/>
    <w:rPr>
      <w:color w:val="808080"/>
    </w:rPr>
  </w:style>
  <w:style w:type="character" w:customStyle="1" w:styleId="a7">
    <w:name w:val="Верхний колонтитул Знак"/>
    <w:link w:val="a6"/>
    <w:uiPriority w:val="99"/>
    <w:rsid w:val="00F64E68"/>
    <w:rPr>
      <w:sz w:val="24"/>
      <w:szCs w:val="24"/>
    </w:rPr>
  </w:style>
  <w:style w:type="character" w:styleId="af">
    <w:name w:val="Hyperlink"/>
    <w:basedOn w:val="a0"/>
    <w:uiPriority w:val="99"/>
    <w:unhideWhenUsed/>
    <w:rsid w:val="006A72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1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itle xmlns="b525490f-2126-496a-b642-d7eb3eca8844">прилож. 2</docTitle>
    <pageLink xmlns="71932cde-1c9d-43c1-b19a-a67d245dfdd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8AD186181D11468798CE2B5654E719" ma:contentTypeVersion="41" ma:contentTypeDescription="Создание документа." ma:contentTypeScope="" ma:versionID="e7a3f65f3c0a50fb268f2eaf9890aa03">
  <xsd:schema xmlns:xsd="http://www.w3.org/2001/XMLSchema" xmlns:xs="http://www.w3.org/2001/XMLSchema" xmlns:p="http://schemas.microsoft.com/office/2006/metadata/properties" xmlns:ns2="b525490f-2126-496a-b642-d7eb3eca8844" xmlns:ns3="71932cde-1c9d-43c1-b19a-a67d245dfdde" targetNamespace="http://schemas.microsoft.com/office/2006/metadata/properties" ma:root="true" ma:fieldsID="21c38d7876186144dd2f4f85f1ed4ef1" ns2:_="" ns3:_="">
    <xsd:import namespace="b525490f-2126-496a-b642-d7eb3eca8844"/>
    <xsd:import namespace="71932cde-1c9d-43c1-b19a-a67d245dfdde"/>
    <xsd:element name="properties">
      <xsd:complexType>
        <xsd:sequence>
          <xsd:element name="documentManagement">
            <xsd:complexType>
              <xsd:all>
                <xsd:element ref="ns2:docTitle" minOccurs="0"/>
                <xsd:element ref="ns3:page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5490f-2126-496a-b642-d7eb3eca8844" elementFormDefault="qualified">
    <xsd:import namespace="http://schemas.microsoft.com/office/2006/documentManagement/types"/>
    <xsd:import namespace="http://schemas.microsoft.com/office/infopath/2007/PartnerControls"/>
    <xsd:element name="docTitle" ma:index="8" nillable="true" ma:displayName="Полное название" ma:description="Заголовок ПА, полное название документа" ma:internalName="docTitl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32cde-1c9d-43c1-b19a-a67d245dfdde" elementFormDefault="qualified">
    <xsd:import namespace="http://schemas.microsoft.com/office/2006/documentManagement/types"/>
    <xsd:import namespace="http://schemas.microsoft.com/office/infopath/2007/PartnerControls"/>
    <xsd:element name="pageLink" ma:index="9" nillable="true" ma:displayName="pageLink" ma:internalName="pageLink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71B4E-CC2A-4CAF-8217-DEEEAEA8C424}">
  <ds:schemaRefs>
    <ds:schemaRef ds:uri="http://schemas.microsoft.com/office/2006/metadata/properties"/>
    <ds:schemaRef ds:uri="http://schemas.microsoft.com/office/infopath/2007/PartnerControls"/>
    <ds:schemaRef ds:uri="b525490f-2126-496a-b642-d7eb3eca8844"/>
    <ds:schemaRef ds:uri="71932cde-1c9d-43c1-b19a-a67d245dfdde"/>
  </ds:schemaRefs>
</ds:datastoreItem>
</file>

<file path=customXml/itemProps2.xml><?xml version="1.0" encoding="utf-8"?>
<ds:datastoreItem xmlns:ds="http://schemas.openxmlformats.org/officeDocument/2006/customXml" ds:itemID="{3775542F-2A3E-47C3-ACBE-EDDA4D8CE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5490f-2126-496a-b642-d7eb3eca8844"/>
    <ds:schemaRef ds:uri="71932cde-1c9d-43c1-b19a-a67d245df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30AA84-A717-4CE1-8DDC-E1B7637967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F2CC3-0C8F-462B-91CC-68B13719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прилож. 2</vt:lpstr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прилож. 2</dc:title>
  <dc:creator>Jon</dc:creator>
  <cp:lastModifiedBy>User</cp:lastModifiedBy>
  <cp:revision>7</cp:revision>
  <cp:lastPrinted>2024-12-03T02:32:00Z</cp:lastPrinted>
  <dcterms:created xsi:type="dcterms:W3CDTF">2024-12-03T03:09:00Z</dcterms:created>
  <dcterms:modified xsi:type="dcterms:W3CDTF">2025-02-04T03:32:00Z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0x010100488AD186181D11468798CE2B5654E719</vt:lpwstr>
  </property>
</Properties>
</file>