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34BDC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9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1A01C1" w:rsidRDefault="00AB0AAA" w:rsidP="001A01C1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172F5" w:rsidRDefault="00A172F5" w:rsidP="001A01C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0AAA" w:rsidRPr="001A01C1" w:rsidRDefault="00AB0AAA" w:rsidP="001A01C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FE06E3">
        <w:rPr>
          <w:rFonts w:ascii="Times New Roman" w:eastAsia="Arial Unicode MS" w:hAnsi="Times New Roman" w:cs="Times New Roman"/>
          <w:sz w:val="28"/>
          <w:szCs w:val="28"/>
          <w:lang w:eastAsia="ru-RU"/>
        </w:rPr>
        <w:t>05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FE06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июля 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A172F5">
        <w:rPr>
          <w:rFonts w:ascii="Times New Roman" w:eastAsia="Arial Unicode MS" w:hAnsi="Times New Roman" w:cs="Times New Roman"/>
          <w:sz w:val="28"/>
          <w:szCs w:val="28"/>
          <w:lang w:eastAsia="ru-RU"/>
        </w:rPr>
        <w:t>23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         </w:t>
      </w:r>
      <w:r w:rsidR="00FE06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         </w:t>
      </w:r>
      <w:r w:rsidR="00A172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FE06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FE06E3">
        <w:rPr>
          <w:rFonts w:ascii="Times New Roman" w:eastAsia="Arial Unicode MS" w:hAnsi="Times New Roman" w:cs="Times New Roman"/>
          <w:sz w:val="28"/>
          <w:szCs w:val="28"/>
          <w:lang w:eastAsia="ru-RU"/>
        </w:rPr>
        <w:t>141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A172F5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1A01C1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Pr="001A01C1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1A01C1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администрации поселка Курагино Курагинского района Красноярского края от </w:t>
      </w:r>
      <w:r w:rsidR="007702A7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06.05.2019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702A7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106</w:t>
      </w:r>
      <w:r w:rsidR="006B5990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  <w:r w:rsidR="00F12761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A51CC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B4B14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 предоставлению</w:t>
      </w:r>
      <w:r w:rsidR="007A51CC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муниципальной услуги «Выдача разрешения на </w:t>
      </w:r>
      <w:r w:rsidR="00FC606C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строительство</w:t>
      </w:r>
      <w:r w:rsidR="007B47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EE4F34" w:rsidRPr="001A01C1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6DC0" w:rsidRPr="001A01C1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1A01C1" w:rsidRDefault="007A51CC" w:rsidP="00286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8639F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51 Градостроительного кодекса Российской Федерации,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50CB5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1A01C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28639F" w:rsidRPr="001A01C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ом</w:t>
        </w:r>
      </w:hyperlink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28639F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1" w:history="1">
        <w:r w:rsidRPr="001A01C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поселок Курагино Курагинского района Красноярского края, в целях приведения муниципальных правовых актов в соответствие с действующи</w:t>
      </w:r>
      <w:r w:rsidR="004B2355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законодательством, </w:t>
      </w:r>
      <w:r w:rsidR="00CD6DC0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0E71" w:rsidRPr="001A01C1" w:rsidRDefault="00F30E71" w:rsidP="00F30E7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0C0E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</w:t>
      </w:r>
      <w:r w:rsidR="00FC606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Красноярского края от </w:t>
      </w:r>
      <w:r w:rsidR="006B5990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 № 106-П</w:t>
      </w:r>
      <w:r w:rsidR="00A1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06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B14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муниципальной услуги «Выдача разрешения на строительство</w:t>
      </w:r>
      <w:r w:rsidR="00FC606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00BF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3B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постановление)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B47FB" w:rsidRDefault="000548B4" w:rsidP="007B47FB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 w:rsidR="00BB2BF7" w:rsidRPr="006E3DDB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6E3DD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>пунктом 5.1. следующего содержания</w:t>
      </w:r>
      <w:r w:rsidR="00BB2BF7" w:rsidRPr="006E3DDB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>5.1. С</w:t>
      </w:r>
      <w:r w:rsidR="007B47FB" w:rsidRPr="007B47FB">
        <w:rPr>
          <w:rFonts w:ascii="Times New Roman" w:hAnsi="Times New Roman" w:cs="Times New Roman"/>
          <w:sz w:val="28"/>
          <w:szCs w:val="28"/>
          <w:lang w:eastAsia="ru-RU"/>
        </w:rPr>
        <w:t xml:space="preserve">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2" w:history="1">
        <w:r w:rsidR="007B47FB" w:rsidRPr="007B47FB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40.1</w:t>
        </w:r>
      </w:hyperlink>
      <w:r w:rsidR="007B47FB" w:rsidRPr="007B4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proofErr w:type="gramStart"/>
      <w:r w:rsidR="007B47FB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90E24" w:rsidRDefault="003B7F2D" w:rsidP="00B90E2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7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части 2.7.1.т</w:t>
      </w:r>
      <w:r w:rsidR="000548B4" w:rsidRPr="000548B4">
        <w:rPr>
          <w:rFonts w:ascii="Times New Roman" w:hAnsi="Times New Roman" w:cs="Times New Roman"/>
          <w:sz w:val="28"/>
          <w:szCs w:val="28"/>
          <w:lang w:eastAsia="ru-RU"/>
        </w:rPr>
        <w:t>приложения к постановлению</w:t>
      </w:r>
      <w:r w:rsidR="00054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E24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B90E24" w:rsidRDefault="00B90E24" w:rsidP="00B90E2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Часть 2.7.</w:t>
      </w:r>
      <w:r w:rsidR="00CB7B6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90E24">
        <w:rPr>
          <w:rFonts w:ascii="Times New Roman" w:hAnsi="Times New Roman" w:cs="Times New Roman"/>
          <w:sz w:val="28"/>
          <w:szCs w:val="28"/>
          <w:lang w:eastAsia="ru-RU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p w:rsidR="00B90E24" w:rsidRPr="00B90E24" w:rsidRDefault="00B90E24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«2.7.</w:t>
      </w:r>
      <w:r w:rsidR="00CB7B6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принятия решения о внесении изменений в разрешение на строительство 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90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3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1.1 статьи 57.3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>, если иное не установлено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7.3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статьи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 xml:space="preserve"> 51 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1.1) при наличии соглашения о передаче в случаях, установленных бюджетным </w:t>
      </w:r>
      <w:hyperlink r:id="rId15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>", Государственной корпорацией по космической деятельности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соглашение;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6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случаев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7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15 статьи 48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проектной документации: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а) пояснительная записка;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8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случаев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CB7B66" w:rsidRPr="00CB7B66" w:rsidRDefault="00CB7B6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ов капитального строительства);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9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пункте 1 части 5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случае, предусмотренном </w:t>
      </w:r>
      <w:hyperlink r:id="rId20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12.1 статьи 48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), если такая проектная документация подлежит экспертизе в соответствии со </w:t>
      </w:r>
      <w:hyperlink r:id="rId21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2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3.4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3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6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CB7B66" w:rsidRPr="00CB7B66" w:rsidRDefault="00C0147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4" w:history="1">
        <w:r w:rsidR="00CB7B66"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части 3.8 статьи 49</w:t>
        </w:r>
      </w:hyperlink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25" w:history="1">
        <w:r w:rsidR="00CB7B66"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3.8 статьи 49</w:t>
        </w:r>
      </w:hyperlink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6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части 3.9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F90" w:rsidRPr="00DF7F9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7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3.9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8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40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9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40.1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29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пункте 6.2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>", Государственной корпорацией по космической деятельности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определяющее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9"/>
      <w:bookmarkEnd w:id="1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6.2) решение общего собрания собственников помещений и 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-мест в многоквартирном доме, принятое в соответствии с жилищным </w:t>
      </w:r>
      <w:hyperlink r:id="rId30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-мест в многоквартирном доме; </w:t>
      </w:r>
    </w:p>
    <w:p w:rsidR="00CB7B66" w:rsidRPr="00CB7B66" w:rsidRDefault="00C0147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CB7B66" w:rsidRPr="00CB7B66" w:rsidRDefault="00C0147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1" w:history="1">
        <w:r w:rsidR="00CB7B66"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реконструированного объекта подлежит установлению зона с особыми условиями использования территории</w:t>
      </w:r>
      <w:proofErr w:type="gramEnd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или ранее установленная зона с особыми условиями использования территории подлежит изменению; </w:t>
      </w:r>
    </w:p>
    <w:p w:rsidR="00C01476" w:rsidRDefault="00C0147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>Кодексом Российской Федерацией или субъектом Российской Федерации).</w:t>
      </w:r>
      <w:r w:rsidR="00DF7F90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01476" w:rsidRDefault="00C0147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D6DC0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6DC0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27CC" w:rsidRPr="00C01476" w:rsidRDefault="00C0147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D6DC0" w:rsidRPr="008327C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</w:t>
      </w:r>
      <w:r w:rsidR="008327CC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</w:t>
      </w:r>
      <w:r w:rsidR="006E3DDB" w:rsidRPr="006E3DD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после </w:t>
      </w:r>
      <w:r w:rsidR="006E3DD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его</w:t>
      </w:r>
      <w:r w:rsidR="006E3DDB" w:rsidRPr="006E3DD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официального опубликования</w:t>
      </w:r>
      <w:r w:rsidR="008327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3777B6" w:rsidRPr="008327CC" w:rsidRDefault="003777B6" w:rsidP="008327CC">
      <w:pPr>
        <w:tabs>
          <w:tab w:val="left" w:pos="0"/>
        </w:tabs>
        <w:autoSpaceDE w:val="0"/>
        <w:autoSpaceDN w:val="0"/>
        <w:adjustRightInd w:val="0"/>
        <w:spacing w:before="280"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C0" w:rsidRPr="001A01C1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5317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C4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1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C4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</w:t>
      </w:r>
      <w:r w:rsidR="00A1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5317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05317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Кнауб</w:t>
      </w:r>
      <w:proofErr w:type="spellEnd"/>
    </w:p>
    <w:p w:rsidR="00CD6DC0" w:rsidRPr="001A01C1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DC0" w:rsidRPr="001A01C1" w:rsidSect="00A172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DC" w:rsidRDefault="00034BDC" w:rsidP="00ED219D">
      <w:pPr>
        <w:spacing w:after="0" w:line="240" w:lineRule="auto"/>
      </w:pPr>
      <w:r>
        <w:separator/>
      </w:r>
    </w:p>
  </w:endnote>
  <w:endnote w:type="continuationSeparator" w:id="0">
    <w:p w:rsidR="00034BDC" w:rsidRDefault="00034BDC" w:rsidP="00ED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DC" w:rsidRDefault="00034BDC" w:rsidP="00ED219D">
      <w:pPr>
        <w:spacing w:after="0" w:line="240" w:lineRule="auto"/>
      </w:pPr>
      <w:r>
        <w:separator/>
      </w:r>
    </w:p>
  </w:footnote>
  <w:footnote w:type="continuationSeparator" w:id="0">
    <w:p w:rsidR="00034BDC" w:rsidRDefault="00034BDC" w:rsidP="00ED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593"/>
    <w:multiLevelType w:val="hybridMultilevel"/>
    <w:tmpl w:val="22520D6C"/>
    <w:lvl w:ilvl="0" w:tplc="27C87EFA">
      <w:start w:val="1"/>
      <w:numFmt w:val="decimal"/>
      <w:lvlText w:val="%1)"/>
      <w:lvlJc w:val="left"/>
      <w:pPr>
        <w:ind w:left="891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137C"/>
    <w:multiLevelType w:val="hybridMultilevel"/>
    <w:tmpl w:val="E44A82A8"/>
    <w:lvl w:ilvl="0" w:tplc="47EA3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0A58"/>
    <w:rsid w:val="00007447"/>
    <w:rsid w:val="000156FD"/>
    <w:rsid w:val="0002156A"/>
    <w:rsid w:val="00022DAF"/>
    <w:rsid w:val="000260C6"/>
    <w:rsid w:val="00034BDC"/>
    <w:rsid w:val="00034C1D"/>
    <w:rsid w:val="000350D9"/>
    <w:rsid w:val="00042412"/>
    <w:rsid w:val="00045D43"/>
    <w:rsid w:val="000461B1"/>
    <w:rsid w:val="000530E8"/>
    <w:rsid w:val="0005317C"/>
    <w:rsid w:val="000548B4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2A6D"/>
    <w:rsid w:val="000F3439"/>
    <w:rsid w:val="000F3753"/>
    <w:rsid w:val="000F548A"/>
    <w:rsid w:val="001013DF"/>
    <w:rsid w:val="00110103"/>
    <w:rsid w:val="00120CFA"/>
    <w:rsid w:val="0012670C"/>
    <w:rsid w:val="00142EA3"/>
    <w:rsid w:val="0017285C"/>
    <w:rsid w:val="00173983"/>
    <w:rsid w:val="001A01C1"/>
    <w:rsid w:val="001A7D99"/>
    <w:rsid w:val="001B390C"/>
    <w:rsid w:val="001B427D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40F10"/>
    <w:rsid w:val="00251509"/>
    <w:rsid w:val="00251734"/>
    <w:rsid w:val="0025194F"/>
    <w:rsid w:val="00252DC8"/>
    <w:rsid w:val="0025399E"/>
    <w:rsid w:val="00255B7A"/>
    <w:rsid w:val="002658FF"/>
    <w:rsid w:val="0026709B"/>
    <w:rsid w:val="002729FB"/>
    <w:rsid w:val="002816AE"/>
    <w:rsid w:val="0028639F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059"/>
    <w:rsid w:val="00310C0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777B6"/>
    <w:rsid w:val="00380F8D"/>
    <w:rsid w:val="00382C0A"/>
    <w:rsid w:val="00390330"/>
    <w:rsid w:val="003944D6"/>
    <w:rsid w:val="00395742"/>
    <w:rsid w:val="003A2E51"/>
    <w:rsid w:val="003B4DAB"/>
    <w:rsid w:val="003B6971"/>
    <w:rsid w:val="003B7B90"/>
    <w:rsid w:val="003B7F2D"/>
    <w:rsid w:val="003C2119"/>
    <w:rsid w:val="003C5DA4"/>
    <w:rsid w:val="003C5F8E"/>
    <w:rsid w:val="003D592F"/>
    <w:rsid w:val="003E0978"/>
    <w:rsid w:val="003E2AAD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5BC4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A0A54"/>
    <w:rsid w:val="004B2355"/>
    <w:rsid w:val="004B6330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117EE"/>
    <w:rsid w:val="0052107D"/>
    <w:rsid w:val="00531F35"/>
    <w:rsid w:val="00537095"/>
    <w:rsid w:val="00542741"/>
    <w:rsid w:val="00557D52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F5F50"/>
    <w:rsid w:val="005F6407"/>
    <w:rsid w:val="00601709"/>
    <w:rsid w:val="00602AD6"/>
    <w:rsid w:val="006100BF"/>
    <w:rsid w:val="00612C0E"/>
    <w:rsid w:val="006160F1"/>
    <w:rsid w:val="00626EAB"/>
    <w:rsid w:val="00636C2E"/>
    <w:rsid w:val="006410D9"/>
    <w:rsid w:val="0064591C"/>
    <w:rsid w:val="0065522C"/>
    <w:rsid w:val="00671912"/>
    <w:rsid w:val="00674B60"/>
    <w:rsid w:val="00690BCA"/>
    <w:rsid w:val="00690C2B"/>
    <w:rsid w:val="006A106E"/>
    <w:rsid w:val="006A202B"/>
    <w:rsid w:val="006A3A4A"/>
    <w:rsid w:val="006A6DB5"/>
    <w:rsid w:val="006B3636"/>
    <w:rsid w:val="006B5990"/>
    <w:rsid w:val="006C09A8"/>
    <w:rsid w:val="006C3996"/>
    <w:rsid w:val="006C5DA7"/>
    <w:rsid w:val="006D19FA"/>
    <w:rsid w:val="006E3DDB"/>
    <w:rsid w:val="006E4672"/>
    <w:rsid w:val="006E7C00"/>
    <w:rsid w:val="007028AB"/>
    <w:rsid w:val="007033CE"/>
    <w:rsid w:val="00720E5A"/>
    <w:rsid w:val="007236FB"/>
    <w:rsid w:val="00732310"/>
    <w:rsid w:val="00735C66"/>
    <w:rsid w:val="00740397"/>
    <w:rsid w:val="00741F30"/>
    <w:rsid w:val="007458BA"/>
    <w:rsid w:val="00751575"/>
    <w:rsid w:val="007522D0"/>
    <w:rsid w:val="00754464"/>
    <w:rsid w:val="00756336"/>
    <w:rsid w:val="0076624C"/>
    <w:rsid w:val="007702A7"/>
    <w:rsid w:val="00791090"/>
    <w:rsid w:val="007920F8"/>
    <w:rsid w:val="0079507F"/>
    <w:rsid w:val="00795282"/>
    <w:rsid w:val="007A51CC"/>
    <w:rsid w:val="007B47FB"/>
    <w:rsid w:val="007C3D57"/>
    <w:rsid w:val="007D0016"/>
    <w:rsid w:val="007D0A8D"/>
    <w:rsid w:val="007D6759"/>
    <w:rsid w:val="007E3FED"/>
    <w:rsid w:val="007E6696"/>
    <w:rsid w:val="007F1533"/>
    <w:rsid w:val="007F40AA"/>
    <w:rsid w:val="00820E60"/>
    <w:rsid w:val="00832485"/>
    <w:rsid w:val="008327CC"/>
    <w:rsid w:val="00832A03"/>
    <w:rsid w:val="00844937"/>
    <w:rsid w:val="00865E02"/>
    <w:rsid w:val="0087493E"/>
    <w:rsid w:val="00880B94"/>
    <w:rsid w:val="0088684D"/>
    <w:rsid w:val="00894ACD"/>
    <w:rsid w:val="00897641"/>
    <w:rsid w:val="008A433E"/>
    <w:rsid w:val="008A5351"/>
    <w:rsid w:val="008B4B14"/>
    <w:rsid w:val="008B57C1"/>
    <w:rsid w:val="008C0847"/>
    <w:rsid w:val="008C770C"/>
    <w:rsid w:val="008D1562"/>
    <w:rsid w:val="008D5014"/>
    <w:rsid w:val="008E0D14"/>
    <w:rsid w:val="008F015E"/>
    <w:rsid w:val="008F2E5A"/>
    <w:rsid w:val="008F455A"/>
    <w:rsid w:val="00911250"/>
    <w:rsid w:val="00911B04"/>
    <w:rsid w:val="00913162"/>
    <w:rsid w:val="00930584"/>
    <w:rsid w:val="00930E7B"/>
    <w:rsid w:val="009345E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D4E01"/>
    <w:rsid w:val="009E1286"/>
    <w:rsid w:val="009E291E"/>
    <w:rsid w:val="009E49CC"/>
    <w:rsid w:val="009F2980"/>
    <w:rsid w:val="009F5519"/>
    <w:rsid w:val="00A072F4"/>
    <w:rsid w:val="00A07DA4"/>
    <w:rsid w:val="00A1127A"/>
    <w:rsid w:val="00A15B14"/>
    <w:rsid w:val="00A15EC6"/>
    <w:rsid w:val="00A172F5"/>
    <w:rsid w:val="00A374B2"/>
    <w:rsid w:val="00A4792F"/>
    <w:rsid w:val="00A50C80"/>
    <w:rsid w:val="00A5596F"/>
    <w:rsid w:val="00A60069"/>
    <w:rsid w:val="00A61AD4"/>
    <w:rsid w:val="00A64053"/>
    <w:rsid w:val="00A654DE"/>
    <w:rsid w:val="00A67C41"/>
    <w:rsid w:val="00A74A13"/>
    <w:rsid w:val="00A933DC"/>
    <w:rsid w:val="00A941A2"/>
    <w:rsid w:val="00AA3AB2"/>
    <w:rsid w:val="00AA42CD"/>
    <w:rsid w:val="00AB04B1"/>
    <w:rsid w:val="00AB0AAA"/>
    <w:rsid w:val="00AD0242"/>
    <w:rsid w:val="00AD1737"/>
    <w:rsid w:val="00AF3B1D"/>
    <w:rsid w:val="00AF3C9E"/>
    <w:rsid w:val="00B10A56"/>
    <w:rsid w:val="00B12A55"/>
    <w:rsid w:val="00B30639"/>
    <w:rsid w:val="00B51FD3"/>
    <w:rsid w:val="00B756C2"/>
    <w:rsid w:val="00B76A22"/>
    <w:rsid w:val="00B84EB9"/>
    <w:rsid w:val="00B90E24"/>
    <w:rsid w:val="00B910F2"/>
    <w:rsid w:val="00B97346"/>
    <w:rsid w:val="00BA3247"/>
    <w:rsid w:val="00BA7A6C"/>
    <w:rsid w:val="00BB04DC"/>
    <w:rsid w:val="00BB0717"/>
    <w:rsid w:val="00BB2BF7"/>
    <w:rsid w:val="00BB5CFF"/>
    <w:rsid w:val="00BC3C08"/>
    <w:rsid w:val="00BC7524"/>
    <w:rsid w:val="00BE0BD4"/>
    <w:rsid w:val="00BE204B"/>
    <w:rsid w:val="00BF0878"/>
    <w:rsid w:val="00C01476"/>
    <w:rsid w:val="00C018A6"/>
    <w:rsid w:val="00C10BB7"/>
    <w:rsid w:val="00C201C9"/>
    <w:rsid w:val="00C210A5"/>
    <w:rsid w:val="00C22CFD"/>
    <w:rsid w:val="00C2443B"/>
    <w:rsid w:val="00C30075"/>
    <w:rsid w:val="00C32F57"/>
    <w:rsid w:val="00C37969"/>
    <w:rsid w:val="00C4651A"/>
    <w:rsid w:val="00C47FDE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B7B66"/>
    <w:rsid w:val="00CC488C"/>
    <w:rsid w:val="00CC6444"/>
    <w:rsid w:val="00CD0BB5"/>
    <w:rsid w:val="00CD0D31"/>
    <w:rsid w:val="00CD22F6"/>
    <w:rsid w:val="00CD6DC0"/>
    <w:rsid w:val="00CE5D18"/>
    <w:rsid w:val="00CE67F6"/>
    <w:rsid w:val="00D05B2D"/>
    <w:rsid w:val="00D11D6A"/>
    <w:rsid w:val="00D16C11"/>
    <w:rsid w:val="00D24B0F"/>
    <w:rsid w:val="00D30123"/>
    <w:rsid w:val="00D32E03"/>
    <w:rsid w:val="00D40741"/>
    <w:rsid w:val="00D409D5"/>
    <w:rsid w:val="00D50CB5"/>
    <w:rsid w:val="00D50D05"/>
    <w:rsid w:val="00D557BA"/>
    <w:rsid w:val="00D560E9"/>
    <w:rsid w:val="00D6119B"/>
    <w:rsid w:val="00D74713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D74B8"/>
    <w:rsid w:val="00DE37C2"/>
    <w:rsid w:val="00DE7295"/>
    <w:rsid w:val="00DF6F4B"/>
    <w:rsid w:val="00DF7F90"/>
    <w:rsid w:val="00E066B5"/>
    <w:rsid w:val="00E12F6A"/>
    <w:rsid w:val="00E14AFC"/>
    <w:rsid w:val="00E17774"/>
    <w:rsid w:val="00E17DF8"/>
    <w:rsid w:val="00E24C7A"/>
    <w:rsid w:val="00E257B5"/>
    <w:rsid w:val="00E325B8"/>
    <w:rsid w:val="00E37347"/>
    <w:rsid w:val="00E440F0"/>
    <w:rsid w:val="00E45FA4"/>
    <w:rsid w:val="00E505EF"/>
    <w:rsid w:val="00E54C50"/>
    <w:rsid w:val="00E55B8C"/>
    <w:rsid w:val="00E57B1B"/>
    <w:rsid w:val="00E6289D"/>
    <w:rsid w:val="00E6601D"/>
    <w:rsid w:val="00E77F9A"/>
    <w:rsid w:val="00E80FFB"/>
    <w:rsid w:val="00E86751"/>
    <w:rsid w:val="00E86BA6"/>
    <w:rsid w:val="00E92A2E"/>
    <w:rsid w:val="00E92C9A"/>
    <w:rsid w:val="00E9788C"/>
    <w:rsid w:val="00EA41A7"/>
    <w:rsid w:val="00EA5C08"/>
    <w:rsid w:val="00EB3139"/>
    <w:rsid w:val="00EB7BB0"/>
    <w:rsid w:val="00EC0560"/>
    <w:rsid w:val="00EC1691"/>
    <w:rsid w:val="00ED219D"/>
    <w:rsid w:val="00EE4F34"/>
    <w:rsid w:val="00EF07F6"/>
    <w:rsid w:val="00EF7BFE"/>
    <w:rsid w:val="00F00037"/>
    <w:rsid w:val="00F03AD9"/>
    <w:rsid w:val="00F07180"/>
    <w:rsid w:val="00F07329"/>
    <w:rsid w:val="00F12761"/>
    <w:rsid w:val="00F17244"/>
    <w:rsid w:val="00F176F2"/>
    <w:rsid w:val="00F2038F"/>
    <w:rsid w:val="00F25FDF"/>
    <w:rsid w:val="00F30E71"/>
    <w:rsid w:val="00F37CD0"/>
    <w:rsid w:val="00F4147D"/>
    <w:rsid w:val="00F51EE8"/>
    <w:rsid w:val="00F5780E"/>
    <w:rsid w:val="00F67D9A"/>
    <w:rsid w:val="00F82B37"/>
    <w:rsid w:val="00F840EB"/>
    <w:rsid w:val="00F86123"/>
    <w:rsid w:val="00F86552"/>
    <w:rsid w:val="00F91D0E"/>
    <w:rsid w:val="00FA69B8"/>
    <w:rsid w:val="00FB0F5B"/>
    <w:rsid w:val="00FC036A"/>
    <w:rsid w:val="00FC3DB3"/>
    <w:rsid w:val="00FC51A7"/>
    <w:rsid w:val="00FC606C"/>
    <w:rsid w:val="00FE06E3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D21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219D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D21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D219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8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0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9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023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4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525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9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68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9675&amp;dst=3192&amp;field=134&amp;date=30.06.2023" TargetMode="External"/><Relationship Id="rId18" Type="http://schemas.openxmlformats.org/officeDocument/2006/relationships/hyperlink" Target="https://login.consultant.ru/link/?req=doc&amp;base=LAW&amp;n=439670&amp;dst=100014&amp;field=134&amp;date=30.06.2023" TargetMode="External"/><Relationship Id="rId26" Type="http://schemas.openxmlformats.org/officeDocument/2006/relationships/hyperlink" Target="https://login.consultant.ru/link/?req=doc&amp;base=LAW&amp;n=449675&amp;dst=3060&amp;field=134&amp;date=30.06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9675&amp;dst=101091&amp;field=134&amp;date=30.06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9675&amp;dst=4072&amp;field=134&amp;date=29.06.2023" TargetMode="External"/><Relationship Id="rId17" Type="http://schemas.openxmlformats.org/officeDocument/2006/relationships/hyperlink" Target="https://login.consultant.ru/link/?req=doc&amp;base=LAW&amp;n=449675&amp;dst=3049&amp;field=134&amp;date=30.06.2023" TargetMode="External"/><Relationship Id="rId25" Type="http://schemas.openxmlformats.org/officeDocument/2006/relationships/hyperlink" Target="https://login.consultant.ru/link/?req=doc&amp;base=LAW&amp;n=449675&amp;dst=3054&amp;field=134&amp;date=30.06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670&amp;dst=100014&amp;field=134&amp;date=30.06.2023" TargetMode="External"/><Relationship Id="rId20" Type="http://schemas.openxmlformats.org/officeDocument/2006/relationships/hyperlink" Target="https://login.consultant.ru/link/?req=doc&amp;base=LAW&amp;n=449675&amp;dst=448&amp;field=134&amp;date=30.06.2023" TargetMode="External"/><Relationship Id="rId29" Type="http://schemas.openxmlformats.org/officeDocument/2006/relationships/hyperlink" Target="https://login.consultant.ru/link/?req=doc&amp;base=LAW&amp;n=449675&amp;dst=4072&amp;field=134&amp;date=30.06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304ADDBC4765F4372AF6D714C5046BDA1ABF117AB58E09BC13FFD436E27165FB8A7627C34F2BEDD5B10A9B65C382954tAgFC" TargetMode="External"/><Relationship Id="rId24" Type="http://schemas.openxmlformats.org/officeDocument/2006/relationships/hyperlink" Target="https://login.consultant.ru/link/?req=doc&amp;base=LAW&amp;n=449675&amp;dst=3054&amp;field=134&amp;date=30.06.202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2230&amp;dst=3928&amp;field=134&amp;date=30.06.2023" TargetMode="External"/><Relationship Id="rId23" Type="http://schemas.openxmlformats.org/officeDocument/2006/relationships/hyperlink" Target="https://login.consultant.ru/link/?req=doc&amp;base=LAW&amp;n=449675&amp;dst=101402&amp;field=134&amp;date=30.06.2023" TargetMode="External"/><Relationship Id="rId28" Type="http://schemas.openxmlformats.org/officeDocument/2006/relationships/hyperlink" Target="https://login.consultant.ru/link/?req=doc&amp;base=LAW&amp;n=449675&amp;dst=100628&amp;field=134&amp;date=30.06.2023" TargetMode="External"/><Relationship Id="rId10" Type="http://schemas.openxmlformats.org/officeDocument/2006/relationships/hyperlink" Target="consultantplus://offline/ref=822304ADDBC4765F4372AF7B72200F49BDABF2FA13A853B1CE9C39AA1C3E21430DF8F93B2E70B9B3DB450CA9B2t4gBC" TargetMode="External"/><Relationship Id="rId19" Type="http://schemas.openxmlformats.org/officeDocument/2006/relationships/hyperlink" Target="https://login.consultant.ru/link/?req=doc&amp;base=LAW&amp;n=449675&amp;dst=2910&amp;field=134&amp;date=30.06.2023" TargetMode="External"/><Relationship Id="rId31" Type="http://schemas.openxmlformats.org/officeDocument/2006/relationships/hyperlink" Target="https://login.consultant.ru/link/?req=doc&amp;base=LAW&amp;n=449660&amp;dst=1893&amp;field=134&amp;date=30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9675&amp;dst=3291&amp;field=134&amp;date=30.06.2023" TargetMode="External"/><Relationship Id="rId22" Type="http://schemas.openxmlformats.org/officeDocument/2006/relationships/hyperlink" Target="https://login.consultant.ru/link/?req=doc&amp;base=LAW&amp;n=449675&amp;dst=500&amp;field=134&amp;date=30.06.2023" TargetMode="External"/><Relationship Id="rId27" Type="http://schemas.openxmlformats.org/officeDocument/2006/relationships/hyperlink" Target="https://login.consultant.ru/link/?req=doc&amp;base=LAW&amp;n=449675&amp;dst=3060&amp;field=134&amp;date=30.06.2023" TargetMode="External"/><Relationship Id="rId30" Type="http://schemas.openxmlformats.org/officeDocument/2006/relationships/hyperlink" Target="https://login.consultant.ru/link/?req=doc&amp;base=LAW&amp;n=450451&amp;dst=100325&amp;field=134&amp;date=30.06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07F3-B023-4098-AA16-D233973C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5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152</cp:revision>
  <cp:lastPrinted>2022-12-15T03:40:00Z</cp:lastPrinted>
  <dcterms:created xsi:type="dcterms:W3CDTF">2015-04-09T04:32:00Z</dcterms:created>
  <dcterms:modified xsi:type="dcterms:W3CDTF">2023-10-09T03:58:00Z</dcterms:modified>
</cp:coreProperties>
</file>